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rPr>
          <w:rFonts w:hint="default"/>
          <w:color w:val="auto"/>
          <w:highlight w:val="none"/>
          <w:lang w:val="en-US" w:eastAsia="zh-CN"/>
        </w:rPr>
      </w:pPr>
      <w:r>
        <w:rPr>
          <w:rFonts w:hint="default"/>
          <w:color w:val="auto"/>
          <w:highlight w:val="none"/>
          <w:lang w:val="en-US" w:eastAsia="zh-CN"/>
        </w:rPr>
      </w:r>
      <w:r/>
    </w:p>
    <w:p>
      <w:pPr>
        <w:pStyle w:val="964"/>
        <w:rPr>
          <w:rFonts w:ascii="宋体" w:hAnsi="宋体"/>
          <w:b/>
          <w:color w:val="auto"/>
          <w:szCs w:val="21"/>
          <w:highlight w:val="none"/>
        </w:rPr>
      </w:pPr>
      <w:r>
        <w:rPr>
          <w:rFonts w:ascii="宋体" w:hAnsi="宋体"/>
          <w:b/>
          <w:color w:val="auto"/>
          <w:szCs w:val="21"/>
          <w:highlight w:val="none"/>
        </w:rPr>
      </w:r>
      <w:r/>
    </w:p>
    <w:p>
      <w:pPr>
        <w:pStyle w:val="964"/>
        <w:rPr>
          <w:rFonts w:ascii="宋体" w:hAnsi="宋体"/>
          <w:b/>
          <w:color w:val="auto"/>
          <w:szCs w:val="21"/>
          <w:highlight w:val="none"/>
        </w:rPr>
      </w:pPr>
      <w:r>
        <w:rPr>
          <w:rFonts w:ascii="宋体" w:hAnsi="宋体"/>
          <w:b/>
          <w:color w:val="auto"/>
          <w:szCs w:val="21"/>
          <w:highlight w:val="none"/>
        </w:rPr>
      </w:r>
      <w:r/>
    </w:p>
    <w:p>
      <w:pPr>
        <w:pStyle w:val="964"/>
        <w:rPr>
          <w:rFonts w:ascii="宋体" w:hAnsi="宋体"/>
          <w:b/>
          <w:color w:val="auto"/>
          <w:szCs w:val="21"/>
          <w:highlight w:val="none"/>
        </w:rPr>
      </w:pPr>
      <w:r>
        <w:rPr>
          <w:rFonts w:ascii="宋体" w:hAnsi="宋体"/>
          <w:b/>
          <w:color w:val="auto"/>
          <w:szCs w:val="21"/>
          <w:highlight w:val="none"/>
        </w:rPr>
      </w:r>
      <w:r/>
    </w:p>
    <w:p>
      <w:pPr>
        <w:pStyle w:val="961"/>
        <w:rPr>
          <w:rFonts w:ascii="宋体" w:hAnsi="宋体"/>
          <w:b/>
          <w:color w:val="auto"/>
          <w:szCs w:val="21"/>
          <w:highlight w:val="none"/>
        </w:rPr>
      </w:pPr>
      <w:r>
        <w:rPr>
          <w:rFonts w:ascii="宋体" w:hAnsi="宋体"/>
          <w:b/>
          <w:color w:val="auto"/>
          <w:szCs w:val="21"/>
          <w:highlight w:val="none"/>
        </w:rPr>
      </w:r>
      <w:r/>
    </w:p>
    <w:p>
      <w:pPr>
        <w:pStyle w:val="954"/>
        <w:jc w:val="center"/>
        <w:rPr>
          <w:rFonts w:ascii="宋体" w:hAnsi="宋体"/>
          <w:b/>
          <w:color w:val="auto"/>
          <w:spacing w:val="76"/>
          <w:sz w:val="112"/>
          <w:szCs w:val="112"/>
          <w:highlight w:val="none"/>
        </w:rPr>
      </w:pPr>
      <w:r>
        <w:rPr>
          <w:rFonts w:ascii="宋体" w:hAnsi="宋体"/>
          <w:b/>
          <w:color w:val="auto"/>
          <w:spacing w:val="76"/>
          <w:sz w:val="100"/>
          <w:szCs w:val="112"/>
          <w:highlight w:val="none"/>
        </w:rPr>
        <w:t xml:space="preserve">竞争性磋商文件</w:t>
      </w:r>
      <w:r/>
    </w:p>
    <w:p>
      <w:pPr>
        <w:pStyle w:val="961"/>
        <w:rPr>
          <w:rFonts w:ascii="宋体" w:hAnsi="宋体"/>
          <w:color w:val="auto"/>
          <w:highlight w:val="none"/>
        </w:rPr>
      </w:pPr>
      <w:r>
        <w:rPr>
          <w:rFonts w:ascii="宋体" w:hAnsi="宋体"/>
          <w:color w:val="auto"/>
          <w:highlight w:val="none"/>
        </w:rPr>
      </w:r>
      <w:r/>
    </w:p>
    <w:p>
      <w:pPr>
        <w:pStyle w:val="961"/>
        <w:ind w:left="0"/>
        <w:rPr>
          <w:rFonts w:ascii="宋体" w:hAnsi="宋体"/>
          <w:color w:val="auto"/>
          <w:highlight w:val="none"/>
        </w:rPr>
      </w:pPr>
      <w:r>
        <w:rPr>
          <w:rFonts w:ascii="宋体" w:hAnsi="宋体"/>
          <w:color w:val="auto"/>
          <w:highlight w:val="none"/>
        </w:rPr>
      </w:r>
      <w:r/>
    </w:p>
    <w:p>
      <w:pPr>
        <w:pStyle w:val="964"/>
        <w:rPr>
          <w:rFonts w:ascii="宋体" w:hAnsi="宋体"/>
          <w:color w:val="auto"/>
          <w:highlight w:val="none"/>
        </w:rPr>
      </w:pPr>
      <w:r>
        <w:rPr>
          <w:rFonts w:ascii="宋体" w:hAnsi="宋体"/>
          <w:color w:val="auto"/>
          <w:highlight w:val="none"/>
        </w:rPr>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spacing w:line="360" w:lineRule="auto"/>
        <w:rPr>
          <w:rFonts w:ascii="仿宋" w:hAnsi="仿宋" w:eastAsia="仿宋" w:cs="仿宋"/>
          <w:color w:val="auto"/>
          <w:sz w:val="32"/>
          <w:highlight w:val="none"/>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JSZC-320303-JZGC-C2026-0001</w:t>
      </w:r>
      <w:r>
        <w:rPr>
          <w:rFonts w:hint="eastAsia" w:ascii="仿宋" w:hAnsi="仿宋" w:eastAsia="仿宋" w:cs="仿宋"/>
          <w:color w:val="auto"/>
          <w:sz w:val="32"/>
          <w:highlight w:val="none"/>
        </w:rPr>
        <w:t xml:space="preserve"> </w:t>
      </w:r>
      <w:r/>
    </w:p>
    <w:p>
      <w:pPr>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项目名称：</w:t>
      </w:r>
      <w:r>
        <w:rPr>
          <w:rFonts w:hint="eastAsia" w:ascii="仿宋" w:hAnsi="仿宋" w:eastAsia="仿宋" w:cs="仿宋"/>
          <w:color w:val="auto"/>
          <w:sz w:val="32"/>
          <w:highlight w:val="none"/>
          <w:lang w:eastAsia="zh-CN"/>
        </w:rPr>
        <w:t xml:space="preserve">徐州市云龙区垃圾资源化转运及处理建设项目-设备设施采购</w:t>
      </w:r>
      <w:r/>
    </w:p>
    <w:p>
      <w:pPr>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徐州市云龙区城市管理局</w:t>
      </w:r>
      <w:r/>
    </w:p>
    <w:p>
      <w:pPr>
        <w:ind w:right="-159"/>
        <w:spacing w:line="300" w:lineRule="auto"/>
        <w:rPr>
          <w:color w:val="auto"/>
          <w:highlight w:val="none"/>
        </w:rPr>
      </w:pPr>
      <w:r>
        <w:rPr>
          <w:color w:val="auto"/>
          <w:highlight w:val="none"/>
        </w:rPr>
      </w:r>
      <w:r/>
    </w:p>
    <w:p>
      <w:pPr>
        <w:pStyle w:val="966"/>
        <w:ind w:firstLine="0"/>
        <w:rPr>
          <w:rFonts w:ascii="仿宋" w:hAnsi="仿宋" w:eastAsia="仿宋" w:cs="仿宋"/>
          <w:color w:val="auto"/>
          <w:highlight w:val="none"/>
        </w:rPr>
      </w:pPr>
      <w:r>
        <w:rPr>
          <w:rFonts w:ascii="仿宋" w:hAnsi="仿宋" w:eastAsia="仿宋" w:cs="仿宋"/>
          <w:color w:val="auto"/>
          <w:highlight w:val="none"/>
        </w:rPr>
      </w:r>
      <w:r/>
    </w:p>
    <w:p>
      <w:pPr>
        <w:ind w:right="-159" w:firstLine="1440"/>
        <w:spacing w:line="300" w:lineRule="auto"/>
        <w:rPr>
          <w:rFonts w:ascii="仿宋" w:hAnsi="仿宋" w:eastAsia="仿宋" w:cs="仿宋"/>
          <w:color w:val="auto"/>
          <w:highlight w:val="none"/>
        </w:rPr>
      </w:pPr>
      <w:r>
        <w:rPr>
          <w:rFonts w:hint="eastAsia" w:ascii="仿宋" w:hAnsi="仿宋" w:eastAsia="仿宋" w:cs="仿宋"/>
          <w:color w:val="auto"/>
          <w:highlight w:val="none"/>
        </w:rPr>
        <w:t xml:space="preserve">    </w:t>
      </w:r>
      <w:r/>
    </w:p>
    <w:p>
      <w:pPr>
        <w:ind w:right="-159"/>
        <w:spacing w:line="30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right="-159"/>
        <w:jc w:val="center"/>
        <w:spacing w:line="300" w:lineRule="auto"/>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ind w:firstLine="1200"/>
        <w:spacing w:line="360" w:lineRule="auto"/>
        <w:rPr>
          <w:rFonts w:ascii="仿宋" w:hAnsi="仿宋" w:eastAsia="仿宋" w:cs="仿宋"/>
          <w:color w:val="auto"/>
          <w:sz w:val="30"/>
          <w:highlight w:val="none"/>
        </w:rPr>
      </w:pPr>
      <w:r>
        <w:rPr>
          <w:rFonts w:ascii="仿宋" w:hAnsi="仿宋" w:eastAsia="仿宋" w:cs="仿宋"/>
          <w:color w:val="auto"/>
          <w:sz w:val="30"/>
          <w:highlight w:val="none"/>
        </w:rPr>
      </w:r>
      <w:r/>
    </w:p>
    <w:p>
      <w:pPr>
        <w:ind w:firstLine="1200"/>
        <w:spacing w:line="360" w:lineRule="auto"/>
        <w:rPr>
          <w:rFonts w:ascii="仿宋" w:hAnsi="仿宋" w:eastAsia="仿宋" w:cs="仿宋"/>
          <w:color w:val="auto"/>
          <w:sz w:val="30"/>
          <w:highlight w:val="none"/>
        </w:rPr>
      </w:pPr>
      <w:r>
        <w:rPr>
          <w:rFonts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jc w:val="center"/>
        <w:spacing w:line="360" w:lineRule="auto"/>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rPr>
        <w:t xml:space="preserve">采购代理机构：</w:t>
      </w:r>
      <w:r>
        <w:rPr>
          <w:rFonts w:hint="eastAsia" w:ascii="仿宋" w:hAnsi="仿宋" w:eastAsia="仿宋" w:cs="仿宋"/>
          <w:color w:val="auto"/>
          <w:sz w:val="30"/>
          <w:highlight w:val="none"/>
          <w:lang w:eastAsia="zh-CN"/>
        </w:rPr>
        <w:t xml:space="preserve">玖洲工程项目管理(徐州)有限公司</w:t>
      </w:r>
      <w:r/>
    </w:p>
    <w:p>
      <w:pPr>
        <w:ind w:firstLine="2700"/>
        <w:spacing w:line="360" w:lineRule="auto"/>
        <w:rPr>
          <w:rFonts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w:t>
      </w:r>
      <w:r>
        <w:rPr>
          <w:rFonts w:hint="eastAsia" w:ascii="仿宋" w:hAnsi="仿宋" w:eastAsia="仿宋" w:cs="仿宋"/>
          <w:bCs/>
          <w:color w:val="auto"/>
          <w:sz w:val="30"/>
          <w:highlight w:val="none"/>
          <w:lang w:val="en-US" w:eastAsia="zh-CN"/>
        </w:rPr>
        <w:t xml:space="preserve">六</w:t>
      </w:r>
      <w:r>
        <w:rPr>
          <w:rFonts w:hint="eastAsia" w:ascii="仿宋" w:hAnsi="仿宋" w:eastAsia="仿宋" w:cs="仿宋"/>
          <w:bCs/>
          <w:color w:val="auto"/>
          <w:sz w:val="30"/>
          <w:highlight w:val="none"/>
        </w:rPr>
        <w:t xml:space="preserve">年</w:t>
      </w:r>
      <w:r>
        <w:rPr>
          <w:rFonts w:hint="eastAsia" w:ascii="仿宋" w:hAnsi="仿宋" w:eastAsia="仿宋" w:cs="仿宋"/>
          <w:bCs/>
          <w:color w:val="auto"/>
          <w:sz w:val="30"/>
          <w:highlight w:val="none"/>
          <w:lang w:val="en-US" w:eastAsia="zh-CN"/>
        </w:rPr>
        <w:t xml:space="preserve">五</w:t>
      </w:r>
      <w:r>
        <w:rPr>
          <w:rFonts w:hint="eastAsia" w:ascii="仿宋" w:hAnsi="仿宋" w:eastAsia="仿宋" w:cs="仿宋"/>
          <w:bCs/>
          <w:color w:val="auto"/>
          <w:sz w:val="30"/>
          <w:highlight w:val="none"/>
        </w:rPr>
        <w:t xml:space="preserve">月</w:t>
      </w:r>
      <w:r/>
    </w:p>
    <w:p>
      <w:pPr>
        <w:pStyle w:val="949"/>
        <w:jc w:val="both"/>
        <w:spacing w:line="0" w:lineRule="atLeast"/>
        <w:rPr>
          <w:rFonts w:ascii="宋体" w:hAnsi="宋体" w:cs="宋体"/>
          <w:b/>
          <w:color w:val="auto"/>
          <w:sz w:val="36"/>
          <w:highlight w:val="none"/>
        </w:rPr>
        <w:sectPr>
          <w:headerReference w:type="default" r:id="rId9"/>
          <w:headerReference w:type="first" r:id="rId10"/>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cs="宋体"/>
          <w:b/>
          <w:color w:val="auto"/>
          <w:sz w:val="36"/>
          <w:highlight w:val="none"/>
        </w:rPr>
      </w:r>
      <w:r/>
    </w:p>
    <w:p>
      <w:pPr>
        <w:pStyle w:val="949"/>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949"/>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49"/>
        <w:jc w:val="center"/>
        <w:keepLines w:val="0"/>
        <w:keepNext w:val="0"/>
        <w:pageBreakBefore w:val="0"/>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JSZC-320303-JZGC-C2026-0001</w:t>
      </w:r>
      <w:r/>
    </w:p>
    <w:p>
      <w:pPr>
        <w:pStyle w:val="949"/>
        <w:keepLines w:val="0"/>
        <w:keepNext w:val="0"/>
        <w:pageBreakBefore w:val="0"/>
        <w:spacing w:line="360" w:lineRule="auto"/>
        <w:tabs>
          <w:tab w:val="left" w:pos="3240" w:leader="none"/>
        </w:tabs>
        <w:rPr>
          <w:rFonts w:ascii="宋体" w:hAnsi="宋体" w:cs="宋体"/>
          <w:color w:val="auto"/>
          <w:sz w:val="24"/>
          <w:highlight w:val="none"/>
          <w:u w:val="single"/>
        </w:rPr>
      </w:pPr>
      <w:r>
        <w:rPr>
          <w:rFonts w:ascii="宋体" w:hAnsi="宋体" w:cs="宋体"/>
          <w:color w:val="auto"/>
          <w:sz w:val="24"/>
          <w:highlight w:val="none"/>
          <w:u w:val="single"/>
        </w:rPr>
      </w:r>
      <w:r/>
    </w:p>
    <w:p>
      <w:pPr>
        <w:pStyle w:val="949"/>
        <w:keepLines w:val="0"/>
        <w:keepNext w:val="0"/>
        <w:pageBreakBefore w:val="0"/>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rPr>
        <w:t xml:space="preserve"> （供应商）：</w:t>
      </w:r>
      <w:r/>
    </w:p>
    <w:p>
      <w:pPr>
        <w:pStyle w:val="949"/>
        <w:ind w:firstLine="497"/>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49"/>
        <w:ind w:firstLine="497"/>
        <w:keepLines w:val="0"/>
        <w:keepNext w:val="0"/>
        <w:pageBreakBefore w:val="0"/>
        <w:spacing w:line="360" w:lineRule="auto"/>
        <w:rPr>
          <w:rFonts w:ascii="宋体" w:hAnsi="宋体" w:cs="宋体"/>
          <w:color w:val="auto"/>
          <w:sz w:val="24"/>
          <w:highlight w:val="none"/>
        </w:rPr>
      </w:pPr>
      <w:r>
        <w:rPr>
          <w:rFonts w:ascii="宋体" w:hAnsi="宋体" w:eastAsia="宋体" w:cs="宋体"/>
          <w:spacing w:val="-1"/>
          <w:sz w:val="24"/>
          <w:szCs w:val="24"/>
        </w:rPr>
        <w:t xml:space="preserve">受徐州市云龙区城市管理局委托，</w:t>
      </w:r>
      <w:r>
        <w:rPr>
          <w:rFonts w:hint="eastAsia" w:ascii="宋体" w:hAnsi="宋体" w:cs="宋体"/>
          <w:color w:val="auto"/>
          <w:sz w:val="24"/>
          <w:highlight w:val="none"/>
          <w:lang w:eastAsia="zh-CN"/>
        </w:rPr>
        <w:t xml:space="preserve">玖洲工程项目管理(徐州)有限公司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徐州市云龙区垃圾资源化转运及处理建设项目-设备设施采购</w:t>
      </w:r>
      <w:r>
        <w:rPr>
          <w:rFonts w:hint="eastAsia" w:ascii="宋体" w:hAnsi="宋体" w:cs="宋体"/>
          <w:color w:val="auto"/>
          <w:sz w:val="24"/>
          <w:highlight w:val="none"/>
        </w:rPr>
        <w:t xml:space="preserve">采取竞争性磋商采购方式进行采购，竞争性磋商文件（以下简称《磋商文件》）内容如下：</w:t>
      </w:r>
      <w:r/>
    </w:p>
    <w:p>
      <w:pPr>
        <w:pStyle w:val="949"/>
        <w:ind w:firstLine="497"/>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49"/>
        <w:ind w:left="497"/>
        <w:jc w:val="center"/>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第一章 项目说明</w:t>
      </w:r>
      <w:r/>
    </w:p>
    <w:p>
      <w:pPr>
        <w:pStyle w:val="949"/>
        <w:ind w:left="497"/>
        <w:jc w:val="center"/>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49"/>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徐州市云龙区城市管理局</w:t>
      </w:r>
      <w:r/>
    </w:p>
    <w:p>
      <w:pPr>
        <w:pStyle w:val="949"/>
        <w:ind w:left="497"/>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徐州市云龙区垃圾资源化转运及处理建设项目-设备设施采购</w:t>
      </w:r>
      <w:r/>
    </w:p>
    <w:p>
      <w:pPr>
        <w:pStyle w:val="949"/>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JSZC-320303-JZGC-C2026-0001</w:t>
      </w:r>
      <w:r/>
    </w:p>
    <w:p>
      <w:pPr>
        <w:pStyle w:val="949"/>
        <w:ind w:firstLine="497"/>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949"/>
        <w:ind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五、采购方式：竞争性磋商采购方式。</w:t>
      </w:r>
      <w:r/>
    </w:p>
    <w:p>
      <w:pPr>
        <w:pStyle w:val="949"/>
        <w:ind w:firstLine="480"/>
        <w:keepLines w:val="0"/>
        <w:keepNext w:val="0"/>
        <w:pageBreakBefore w:val="0"/>
        <w:spacing w:line="360" w:lineRule="auto"/>
        <w:rPr>
          <w:rFonts w:cs="宋体"/>
          <w:color w:val="auto"/>
          <w:szCs w:val="24"/>
          <w:highlight w:val="none"/>
        </w:rPr>
      </w:pPr>
      <w:r>
        <w:rPr>
          <w:rFonts w:hint="eastAsia" w:ascii="宋体" w:hAnsi="宋体" w:cs="宋体"/>
          <w:color w:val="auto"/>
          <w:sz w:val="24"/>
          <w:highlight w:val="none"/>
        </w:rPr>
        <w:t xml:space="preserve">六、供应商资格条件：</w:t>
      </w:r>
      <w:r>
        <w:rPr>
          <w:rFonts w:hint="eastAsia" w:ascii="宋体" w:hAnsi="宋体" w:eastAsia="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JSZC-320303-JZGC-C2026-0001</w:t>
      </w:r>
      <w:r>
        <w:rPr>
          <w:rFonts w:hint="eastAsia" w:ascii="宋体" w:hAnsi="宋体" w:eastAsia="宋体" w:cs="宋体"/>
          <w:color w:val="auto"/>
          <w:sz w:val="24"/>
          <w:highlight w:val="none"/>
        </w:rPr>
        <w:t xml:space="preserve">）。</w:t>
      </w:r>
      <w:r/>
    </w:p>
    <w:p>
      <w:pPr>
        <w:pStyle w:val="949"/>
        <w:ind w:left="497"/>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七、采购预算（采购项目预算金额）：见《磋商文件》附件2.《项目要求（采购需求）》。</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八、采购需求：见《磋商文件》附件2.《项目要求（采购需求）》</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九、合同草案条款：见《磋商文件》附件6.《合同草案条款》。</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十、报价要求</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1.供应商报价为要约，</w:t>
      </w:r>
      <w:r>
        <w:rPr>
          <w:rFonts w:hint="eastAsia" w:cs="宋体" w:asciiTheme="minorEastAsia" w:hAnsiTheme="minorEastAsia" w:eastAsiaTheme="minorEastAsia"/>
          <w:color w:val="auto"/>
          <w:sz w:val="24"/>
          <w:highlight w:val="none"/>
          <w:lang w:eastAsia="zh-CN"/>
        </w:rPr>
        <w:t xml:space="preserve">玖洲工程项目管理(徐州)有限公司</w:t>
      </w:r>
      <w:r>
        <w:rPr>
          <w:rFonts w:hint="eastAsia" w:cs="宋体" w:asciiTheme="minorEastAsia" w:hAnsiTheme="minorEastAsia" w:eastAsiaTheme="minorEastAsia"/>
          <w:color w:val="auto"/>
          <w:sz w:val="24"/>
          <w:highlight w:val="none"/>
        </w:rPr>
        <w:t xml:space="preserve">无承诺表示时视为未成交，</w:t>
      </w:r>
      <w:r>
        <w:rPr>
          <w:rFonts w:hint="eastAsia" w:cs="宋体" w:asciiTheme="minorEastAsia" w:hAnsiTheme="minorEastAsia" w:eastAsiaTheme="minorEastAsia"/>
          <w:color w:val="auto"/>
          <w:sz w:val="24"/>
          <w:highlight w:val="none"/>
          <w:lang w:eastAsia="zh-CN"/>
        </w:rPr>
        <w:t xml:space="preserve">玖洲工程项目管理(徐州)有限公司</w:t>
      </w:r>
      <w:r>
        <w:rPr>
          <w:rFonts w:hint="eastAsia" w:cs="宋体" w:asciiTheme="minorEastAsia" w:hAnsiTheme="minorEastAsia" w:eastAsiaTheme="minorEastAsia"/>
          <w:color w:val="auto"/>
          <w:sz w:val="24"/>
          <w:highlight w:val="none"/>
        </w:rPr>
        <w:t xml:space="preserve">认为必要时可重新进行竞争性磋商采购或采取其它方式采购。</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2.按照《磋商报价表》要求填写首次报价。</w:t>
      </w:r>
      <w:r/>
    </w:p>
    <w:p>
      <w:pPr>
        <w:pStyle w:val="951"/>
        <w:keepLines w:val="0"/>
        <w:keepNext w:val="0"/>
        <w:pageBreakBefore w:val="0"/>
        <w:spacing w:line="360" w:lineRule="auto"/>
        <w:rPr>
          <w:color w:val="auto"/>
          <w:highlight w:val="none"/>
        </w:rPr>
      </w:pPr>
      <w:r>
        <w:rPr>
          <w:color w:val="auto"/>
          <w:highlight w:val="none"/>
        </w:rPr>
      </w:r>
      <w:r/>
    </w:p>
    <w:p>
      <w:pPr>
        <w:pStyle w:val="949"/>
        <w:ind w:left="497"/>
        <w:jc w:val="center"/>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第二章 响应文件</w:t>
      </w:r>
      <w:r/>
    </w:p>
    <w:p>
      <w:pPr>
        <w:pStyle w:val="949"/>
        <w:ind w:left="497"/>
        <w:jc w:val="center"/>
        <w:keepLines w:val="0"/>
        <w:keepNext w:val="0"/>
        <w:pageBreakBefore w:val="0"/>
        <w:spacing w:line="360" w:lineRule="auto"/>
        <w:rPr>
          <w:rFonts w:ascii="宋体" w:hAnsi="宋体" w:cs="宋体"/>
          <w:color w:val="auto"/>
          <w:sz w:val="24"/>
          <w:highlight w:val="none"/>
        </w:rPr>
      </w:pPr>
      <w:r>
        <w:rPr>
          <w:rFonts w:ascii="宋体" w:hAnsi="宋体" w:cs="宋体"/>
          <w:color w:val="auto"/>
          <w:sz w:val="24"/>
          <w:highlight w:val="none"/>
        </w:rPr>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十一、提交响应文件要求</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（一）本项目通过“苏采云”系统进行电子采购，即供应商响应文件从政府采购客户端工具制作并通过“苏采云”系统提交。</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CA数字证书”的获取：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使用需要第三方认证的电子签名、数据电文，通过互联网方式提交首次响应文件。即：使用“电子签名认证证书（CA数字证书）”登录“苏采云”系统（网址：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http://jszfcg.jsczt.cn/</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；或进入徐州政府采购网（网址：http://czj.xz.gov.cn/Home/HomeIndex）--业务工作--用户登录，点击“苏采云”进入系统），按照要求通过互联网方式提交首次响应文件。</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“苏采云”系统使用要求：</w:t>
      </w:r>
      <w:r/>
    </w:p>
    <w:p>
      <w:pPr>
        <w:pStyle w:val="949"/>
        <w:numPr>
          <w:ilvl w:val="0"/>
          <w:numId w:val="2"/>
        </w:numPr>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使用谷歌浏览器参与不见面开标及磋商环节。</w:t>
      </w:r>
      <w:r/>
    </w:p>
    <w:p>
      <w:pPr>
        <w:pStyle w:val="949"/>
        <w:numPr>
          <w:ilvl w:val="0"/>
          <w:numId w:val="2"/>
        </w:numPr>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电脑需提前准备好麦克风、音响，摄像头，提前检查保证能够正常使用。</w:t>
      </w:r>
      <w:r/>
    </w:p>
    <w:p>
      <w:pPr>
        <w:pStyle w:val="949"/>
        <w:numPr>
          <w:ilvl w:val="0"/>
          <w:numId w:val="2"/>
        </w:numPr>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操作系统至少win7以上，建议使用win10操作系统。</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b/>
          <w:bCs/>
          <w:color w:val="auto"/>
          <w:sz w:val="24"/>
          <w:highlight w:val="none"/>
        </w:rPr>
        <w:t xml:space="preserve">（二）首次响应文件提交的截止时间：</w:t>
      </w:r>
      <w:r>
        <w:rPr>
          <w:rFonts w:hint="eastAsia" w:cs="宋体" w:asciiTheme="minorEastAsia" w:hAnsiTheme="minorEastAsia" w:eastAsiaTheme="minorEastAsia"/>
          <w:b/>
          <w:bCs/>
          <w:color w:val="auto"/>
          <w:sz w:val="24"/>
          <w:highlight w:val="white"/>
          <w:lang w:eastAsia="zh-CN"/>
        </w:rPr>
        <w:t xml:space="preserve">2026年0</w:t>
      </w:r>
      <w:r>
        <w:rPr>
          <w:rFonts w:hint="eastAsia" w:cs="宋体" w:asciiTheme="minorEastAsia" w:hAnsiTheme="minorEastAsia" w:eastAsiaTheme="minorEastAsia"/>
          <w:b/>
          <w:bCs/>
          <w:color w:val="auto"/>
          <w:sz w:val="24"/>
          <w:highlight w:val="white"/>
          <w:lang w:val="en-US" w:eastAsia="zh-CN"/>
        </w:rPr>
        <w:t xml:space="preserve">6</w:t>
      </w:r>
      <w:r>
        <w:rPr>
          <w:rFonts w:hint="eastAsia" w:cs="宋体" w:asciiTheme="minorEastAsia" w:hAnsiTheme="minorEastAsia" w:eastAsiaTheme="minorEastAsia"/>
          <w:b/>
          <w:bCs/>
          <w:color w:val="auto"/>
          <w:sz w:val="24"/>
          <w:highlight w:val="white"/>
          <w:lang w:eastAsia="zh-CN"/>
        </w:rPr>
        <w:t xml:space="preserve">月</w:t>
      </w:r>
      <w:r>
        <w:rPr>
          <w:rFonts w:hint="eastAsia" w:cs="宋体" w:asciiTheme="minorEastAsia" w:hAnsiTheme="minorEastAsia" w:eastAsiaTheme="minorEastAsia"/>
          <w:b/>
          <w:bCs/>
          <w:color w:val="auto"/>
          <w:sz w:val="24"/>
          <w:highlight w:val="white"/>
          <w:lang w:val="en-US" w:eastAsia="zh-CN"/>
        </w:rPr>
        <w:t xml:space="preserve">10</w:t>
      </w:r>
      <w:r>
        <w:rPr>
          <w:rFonts w:hint="eastAsia" w:cs="宋体" w:asciiTheme="minorEastAsia" w:hAnsiTheme="minorEastAsia" w:eastAsiaTheme="minorEastAsia"/>
          <w:b/>
          <w:bCs/>
          <w:color w:val="auto"/>
          <w:sz w:val="24"/>
          <w:highlight w:val="white"/>
          <w:lang w:eastAsia="zh-CN"/>
        </w:rPr>
        <w:t xml:space="preserve">日09:30</w:t>
      </w:r>
      <w:r>
        <w:rPr>
          <w:rFonts w:hint="eastAsia" w:cs="宋体" w:asciiTheme="minorEastAsia" w:hAnsiTheme="minorEastAsia" w:eastAsiaTheme="minorEastAsia"/>
          <w:b/>
          <w:bCs/>
          <w:color w:val="auto"/>
          <w:sz w:val="24"/>
          <w:highlight w:val="white"/>
        </w:rPr>
        <w:t xml:space="preserve">，</w:t>
      </w:r>
      <w:r>
        <w:rPr>
          <w:rFonts w:hint="eastAsia" w:cs="宋体" w:asciiTheme="minorEastAsia" w:hAnsiTheme="minorEastAsia" w:eastAsiaTheme="minorEastAsia"/>
          <w:b/>
          <w:bCs/>
          <w:color w:val="auto"/>
          <w:sz w:val="24"/>
          <w:highlight w:val="none"/>
        </w:rPr>
        <w:t xml:space="preserve">在截止时间后提交的首次响应文件为无效文件，将被拒收。</w:t>
      </w:r>
      <w:r/>
    </w:p>
    <w:p>
      <w:pPr>
        <w:pStyle w:val="949"/>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（三）首次响应文件提交时间、地点：</w:t>
      </w:r>
      <w:r/>
    </w:p>
    <w:p>
      <w:pPr>
        <w:pStyle w:val="949"/>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1.提交时间：</w:t>
      </w:r>
      <w:r/>
    </w:p>
    <w:p>
      <w:pPr>
        <w:pStyle w:val="949"/>
        <w:ind w:firstLine="480"/>
        <w:keepLines w:val="0"/>
        <w:keepNext w:val="0"/>
        <w:pageBreakBefore w:val="0"/>
        <w:spacing w:line="360" w:lineRule="auto"/>
        <w:rPr>
          <w:rFonts w:ascii="宋体" w:hAnsi="宋体" w:cs="宋体"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首次响应文件提交的截止时间（</w:t>
      </w:r>
      <w:r>
        <w:rPr>
          <w:rFonts w:hint="eastAsia" w:cs="宋体" w:asciiTheme="minorEastAsia" w:hAnsiTheme="minorEastAsia" w:eastAsiaTheme="minorEastAsia"/>
          <w:b/>
          <w:bCs/>
          <w:color w:val="auto"/>
          <w:sz w:val="24"/>
          <w:highlight w:val="white"/>
          <w:lang w:eastAsia="zh-CN"/>
        </w:rPr>
        <w:t xml:space="preserve">2026年0</w:t>
      </w:r>
      <w:r>
        <w:rPr>
          <w:rFonts w:hint="eastAsia" w:cs="宋体" w:asciiTheme="minorEastAsia" w:hAnsiTheme="minorEastAsia" w:eastAsiaTheme="minorEastAsia"/>
          <w:b/>
          <w:bCs/>
          <w:color w:val="auto"/>
          <w:sz w:val="24"/>
          <w:highlight w:val="white"/>
          <w:lang w:val="en-US" w:eastAsia="zh-CN"/>
        </w:rPr>
        <w:t xml:space="preserve">6</w:t>
      </w:r>
      <w:r>
        <w:rPr>
          <w:rFonts w:hint="eastAsia" w:cs="宋体" w:asciiTheme="minorEastAsia" w:hAnsiTheme="minorEastAsia" w:eastAsiaTheme="minorEastAsia"/>
          <w:b/>
          <w:bCs/>
          <w:color w:val="auto"/>
          <w:sz w:val="24"/>
          <w:highlight w:val="white"/>
          <w:lang w:eastAsia="zh-CN"/>
        </w:rPr>
        <w:t xml:space="preserve">月</w:t>
      </w:r>
      <w:r>
        <w:rPr>
          <w:rFonts w:hint="eastAsia" w:cs="宋体" w:asciiTheme="minorEastAsia" w:hAnsiTheme="minorEastAsia" w:eastAsiaTheme="minorEastAsia"/>
          <w:b/>
          <w:bCs/>
          <w:color w:val="auto"/>
          <w:sz w:val="24"/>
          <w:highlight w:val="white"/>
          <w:lang w:val="en-US" w:eastAsia="zh-CN"/>
        </w:rPr>
        <w:t xml:space="preserve">10</w:t>
      </w:r>
      <w:r>
        <w:rPr>
          <w:rFonts w:hint="eastAsia" w:cs="宋体" w:asciiTheme="minorEastAsia" w:hAnsiTheme="minorEastAsia" w:eastAsiaTheme="minorEastAsia"/>
          <w:b/>
          <w:bCs/>
          <w:color w:val="auto"/>
          <w:sz w:val="24"/>
          <w:highlight w:val="white"/>
          <w:lang w:eastAsia="zh-CN"/>
        </w:rPr>
        <w:t xml:space="preserve">日09:30</w:t>
      </w:r>
      <w:r>
        <w:rPr>
          <w:rFonts w:hint="eastAsia" w:cs="宋体" w:asciiTheme="minorEastAsia" w:hAnsiTheme="minorEastAsia" w:eastAsiaTheme="minorEastAsia"/>
          <w:b/>
          <w:bCs/>
          <w:color w:val="auto"/>
          <w:sz w:val="24"/>
          <w:highlight w:val="none"/>
        </w:rPr>
        <w:t xml:space="preserve">）前。</w:t>
      </w:r>
      <w:r/>
    </w:p>
    <w:p>
      <w:pPr>
        <w:pStyle w:val="949"/>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2.提交地点：</w:t>
      </w:r>
      <w:r/>
    </w:p>
    <w:p>
      <w:pPr>
        <w:pStyle w:val="949"/>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49"/>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（四）首次响应文件开启时间：</w:t>
      </w:r>
      <w:r>
        <w:rPr>
          <w:rFonts w:hint="eastAsia" w:cs="宋体" w:asciiTheme="minorEastAsia" w:hAnsiTheme="minorEastAsia" w:eastAsiaTheme="minorEastAsia"/>
          <w:b/>
          <w:bCs/>
          <w:color w:val="auto"/>
          <w:sz w:val="24"/>
          <w:highlight w:val="white"/>
          <w:lang w:eastAsia="zh-CN"/>
        </w:rPr>
        <w:t xml:space="preserve">2026年06月10日09:30</w:t>
      </w:r>
      <w:r>
        <w:rPr>
          <w:rFonts w:hint="eastAsia" w:cs="宋体" w:asciiTheme="minorEastAsia" w:hAnsiTheme="minorEastAsia" w:eastAsiaTheme="minorEastAsia"/>
          <w:b/>
          <w:bCs/>
          <w:color w:val="auto"/>
          <w:sz w:val="24"/>
          <w:highlight w:val="none"/>
        </w:rPr>
        <w:t xml:space="preserve">。</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（五）首次响应文件开启地点：</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49"/>
        <w:ind w:firstLine="480"/>
        <w:jc w:val="left"/>
        <w:keepLines w:val="0"/>
        <w:keepNext w:val="0"/>
        <w:pageBreakBefore w:val="0"/>
        <w:spacing w:line="360" w:lineRule="auto"/>
        <w:shd w:val="clear" w:color="auto" w:fill="ffffff"/>
        <w:widowControl/>
        <w:rPr>
          <w:rFonts w:ascii="宋体" w:hAnsi="宋体" w:cs="宋体"/>
          <w:color w:val="auto"/>
          <w:sz w:val="24"/>
          <w:highlight w:val="none"/>
        </w:rPr>
        <w:outlineLvl w:val="0"/>
      </w:pPr>
      <w:r>
        <w:rPr>
          <w:rFonts w:hint="eastAsia" w:cs="宋体" w:asciiTheme="minorEastAsia" w:hAnsiTheme="minorEastAsia" w:eastAsiaTheme="minorEastAsia"/>
          <w:color w:val="auto"/>
          <w:sz w:val="24"/>
          <w:highlight w:val="none"/>
        </w:rPr>
        <w:t xml:space="preserve">（七）不接受不按要求加盖公章（电子签章）的首次响应文件。电子签章相关要求见“苏采云”系统。</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bCs/>
          <w:color w:val="auto"/>
          <w:sz w:val="24"/>
          <w:highlight w:val="none"/>
        </w:rPr>
        <w:t xml:space="preserve">（八）首次响应文件解密：到达开启时间，</w:t>
      </w:r>
      <w:r>
        <w:rPr>
          <w:rFonts w:hint="eastAsia" w:cs="宋体" w:asciiTheme="minorEastAsia" w:hAnsiTheme="minorEastAsia" w:eastAsiaTheme="minorEastAsia"/>
          <w:color w:val="auto"/>
          <w:sz w:val="24"/>
          <w:highlight w:val="none"/>
        </w:rPr>
        <w:t xml:space="preserve">“苏采云”系统自动提取所有响应文件，供应商按采购文件规定方式按时在线解密。本项目采购文件规定的供应商按时在线解密方式：</w:t>
      </w:r>
      <w:r>
        <w:rPr>
          <w:rFonts w:hint="eastAsia" w:cs="宋体" w:asciiTheme="minorEastAsia" w:hAnsiTheme="minorEastAsia" w:eastAsiaTheme="minorEastAsia"/>
          <w:b/>
          <w:bCs/>
          <w:color w:val="auto"/>
          <w:sz w:val="24"/>
          <w:highlight w:val="none"/>
        </w:rPr>
        <w:t xml:space="preserve">开启时间后30分钟内</w:t>
      </w:r>
      <w:r>
        <w:rPr>
          <w:rFonts w:hint="eastAsia" w:cs="宋体" w:asciiTheme="minorEastAsia" w:hAnsiTheme="minorEastAsia" w:eastAsiaTheme="minorEastAsia"/>
          <w:color w:val="auto"/>
          <w:sz w:val="24"/>
          <w:highlight w:val="none"/>
        </w:rPr>
        <w:t xml:space="preserve">，通过“苏采云”系统（使用“CA数字证书”）解密。</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http://jszfcg.jsczt.cn/</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（十）相关说明: 供应商在“苏采云”系统中提交首次响应文件的时间即为数据电文（响应文件，下同）的发送时间和接收时间。</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十二、响应文件编制要求</w:t>
      </w:r>
      <w:r/>
    </w:p>
    <w:p>
      <w:pPr>
        <w:pStyle w:val="949"/>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请按照以下要求（包括但不限于以下要求）制作：</w:t>
      </w:r>
      <w:r/>
    </w:p>
    <w:p>
      <w:pPr>
        <w:pStyle w:val="949"/>
        <w:ind w:firstLine="425"/>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（一）基本目录</w:t>
      </w:r>
      <w:r/>
    </w:p>
    <w:p>
      <w:pPr>
        <w:pStyle w:val="949"/>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1.</w:t>
      </w:r>
      <w:r>
        <w:rPr>
          <w:rFonts w:hint="eastAsia" w:cs="宋体" w:asciiTheme="minorEastAsia" w:hAnsiTheme="minorEastAsia" w:eastAsiaTheme="minorEastAsia"/>
          <w:color w:val="auto"/>
          <w:sz w:val="24"/>
          <w:highlight w:val="none"/>
        </w:rPr>
        <w:t xml:space="preserve">《磋商报价表》（加盖电子签章，格式见《磋商文件》附件。</w:t>
      </w:r>
      <w:r>
        <w:rPr>
          <w:rFonts w:hint="eastAsia" w:cs="宋体" w:asciiTheme="minorEastAsia" w:hAnsiTheme="minorEastAsia" w:eastAsiaTheme="minorEastAsia"/>
          <w:bCs/>
          <w:color w:val="auto"/>
          <w:sz w:val="24"/>
          <w:highlight w:val="none"/>
        </w:rPr>
        <w:t xml:space="preserve">政府采购客户端工具输入报价自动生成）；</w:t>
      </w:r>
      <w:r/>
    </w:p>
    <w:p>
      <w:pPr>
        <w:pStyle w:val="949"/>
        <w:ind w:firstLine="425"/>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
          <w:bCs w:val="0"/>
          <w:color w:val="auto"/>
          <w:sz w:val="24"/>
          <w:highlight w:val="none"/>
        </w:rPr>
        <w:t xml:space="preserve">（二）资格条件（1～</w:t>
      </w:r>
      <w:r>
        <w:rPr>
          <w:rFonts w:hint="eastAsia" w:cs="宋体" w:asciiTheme="minorEastAsia" w:hAnsiTheme="minorEastAsia" w:eastAsiaTheme="minorEastAsia"/>
          <w:b/>
          <w:bCs w:val="0"/>
          <w:color w:val="auto"/>
          <w:sz w:val="24"/>
          <w:highlight w:val="none"/>
          <w:lang w:val="en-US" w:eastAsia="zh-CN"/>
        </w:rPr>
        <w:t xml:space="preserve">6</w:t>
      </w:r>
      <w:r>
        <w:rPr>
          <w:rFonts w:hint="eastAsia" w:cs="宋体" w:asciiTheme="minorEastAsia" w:hAnsiTheme="minorEastAsia" w:eastAsiaTheme="minorEastAsia"/>
          <w:b/>
          <w:bCs w:val="0"/>
          <w:color w:val="auto"/>
          <w:sz w:val="24"/>
          <w:highlight w:val="none"/>
        </w:rPr>
        <w:t xml:space="preserve">项必须提供，否则响应无效）</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1.投标人合法有效的法人或者其他组织的营业执照等证明文件，自然人的身份证明。以上证明文件提供原件的扫描件。</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2.财务状况报告，至少提供：</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val="0"/>
          <w:bCs w:val="0"/>
          <w:color w:val="auto"/>
          <w:sz w:val="24"/>
          <w:highlight w:val="none"/>
        </w:rPr>
      </w:pPr>
      <w:r>
        <w:rPr>
          <w:rFonts w:hint="eastAsia" w:cs="宋体" w:asciiTheme="minorEastAsia" w:hAnsiTheme="minorEastAsia" w:eastAsiaTheme="minorEastAsia"/>
          <w:b w:val="0"/>
          <w:bCs w:val="0"/>
          <w:color w:val="auto"/>
          <w:sz w:val="24"/>
          <w:highlight w:val="none"/>
        </w:rPr>
        <w:t xml:space="preserve">（1）投标人的本项目开标时间前6个月内任何1月（不含开标当月）的资产负债表原件的扫描件1份；</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val="0"/>
          <w:bCs w:val="0"/>
          <w:color w:val="auto"/>
          <w:sz w:val="24"/>
          <w:highlight w:val="none"/>
        </w:rPr>
      </w:pPr>
      <w:r>
        <w:rPr>
          <w:rFonts w:hint="eastAsia" w:cs="宋体" w:asciiTheme="minorEastAsia" w:hAnsiTheme="minorEastAsia" w:eastAsiaTheme="minorEastAsia"/>
          <w:b w:val="0"/>
          <w:bCs w:val="0"/>
          <w:color w:val="auto"/>
          <w:sz w:val="24"/>
          <w:highlight w:val="none"/>
        </w:rPr>
        <w:t xml:space="preserve">（2）投标人的本项目开标时间前6个月内任何1月（不含开标当月）的利润表月报表原件的扫描件1份。</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3.投标人依法缴纳税收和社会保障资金的记录：</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val="0"/>
          <w:bCs w:val="0"/>
          <w:color w:val="auto"/>
          <w:sz w:val="24"/>
          <w:highlight w:val="none"/>
        </w:rPr>
      </w:pPr>
      <w:r>
        <w:rPr>
          <w:rFonts w:hint="eastAsia" w:cs="宋体" w:asciiTheme="minorEastAsia" w:hAnsiTheme="minorEastAsia" w:eastAsiaTheme="minorEastAsia"/>
          <w:b w:val="0"/>
          <w:bCs w:val="0"/>
          <w:color w:val="auto"/>
          <w:sz w:val="24"/>
          <w:highlight w:val="none"/>
        </w:rPr>
        <w:t xml:space="preserve">（1）本项目开标时间前6个月内任何1月（不含开标当月）的依法缴纳税收的相关材料原件的扫描件；</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val="0"/>
          <w:bCs w:val="0"/>
          <w:color w:val="auto"/>
          <w:sz w:val="24"/>
          <w:highlight w:val="none"/>
        </w:rPr>
      </w:pPr>
      <w:r>
        <w:rPr>
          <w:rFonts w:hint="eastAsia" w:cs="宋体" w:asciiTheme="minorEastAsia" w:hAnsiTheme="minorEastAsia" w:eastAsiaTheme="minorEastAsia"/>
          <w:b w:val="0"/>
          <w:bCs w:val="0"/>
          <w:color w:val="auto"/>
          <w:sz w:val="24"/>
          <w:highlight w:val="none"/>
        </w:rPr>
        <w:t xml:space="preserve">（2）本项目开标时间前6个月内任何1月（不含开标当月）的依法缴纳社会保障资金的相关材料原件的扫描件。</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4.具备履行合同所必需的设备和专业技术能力的证明材料</w:t>
      </w:r>
      <w:r>
        <w:rPr>
          <w:rFonts w:hint="eastAsia" w:cs="宋体" w:asciiTheme="minorEastAsia" w:hAnsiTheme="minorEastAsia" w:eastAsiaTheme="minorEastAsia"/>
          <w:b w:val="0"/>
          <w:bCs w:val="0"/>
          <w:color w:val="auto"/>
          <w:sz w:val="24"/>
          <w:highlight w:val="none"/>
        </w:rPr>
        <w:t xml:space="preserve">，即投标文件中提供《具备履行合同所必需的设备和专业技术能力的书面声明》（加盖电子签章，格式见磋商文件第九章《磋商文件相关格式》）。</w:t>
      </w:r>
      <w:r/>
    </w:p>
    <w:p>
      <w:pPr>
        <w:pStyle w:val="949"/>
        <w:ind w:right="26" w:firstLine="480"/>
        <w:jc w:val="left"/>
        <w:keepLines w:val="0"/>
        <w:keepNext w:val="0"/>
        <w:pageBreakBefore w:val="0"/>
        <w:spacing w:line="360" w:lineRule="auto"/>
        <w:widowControl/>
        <w:rPr>
          <w:rFonts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5.投标人参加政府采购活动前3年内在经营活动中没有重大违法记录的书面声明</w:t>
      </w:r>
      <w:r>
        <w:rPr>
          <w:rFonts w:hint="eastAsia" w:cs="宋体" w:asciiTheme="minorEastAsia" w:hAnsiTheme="minorEastAsia" w:eastAsiaTheme="minorEastAsia"/>
          <w:b w:val="0"/>
          <w:bCs w:val="0"/>
          <w:color w:val="auto"/>
          <w:sz w:val="24"/>
          <w:highlight w:val="none"/>
        </w:rPr>
        <w:t xml:space="preserve">（加盖电子签章，格式见磋商文件第九章《磋商文件相关格式》）。</w:t>
      </w:r>
      <w:r/>
    </w:p>
    <w:p>
      <w:pPr>
        <w:pStyle w:val="949"/>
        <w:ind w:right="26" w:firstLine="480"/>
        <w:jc w:val="left"/>
        <w:keepLines w:val="0"/>
        <w:keepNext w:val="0"/>
        <w:pageBreakBefore w:val="0"/>
        <w:spacing w:line="360" w:lineRule="auto"/>
        <w:widowControl/>
        <w:rPr>
          <w:rFonts w:hint="eastAsia" w:cs="宋体" w:asciiTheme="minorEastAsia" w:hAnsiTheme="minorEastAsia" w:eastAsiaTheme="minorEastAsia"/>
          <w:b/>
          <w:bCs/>
          <w:color w:val="auto"/>
          <w:sz w:val="24"/>
          <w:szCs w:val="24"/>
          <w:highlight w:val="none"/>
          <w:lang w:val="en-US" w:eastAsia="zh-CN"/>
        </w:rPr>
      </w:pPr>
      <w:r>
        <w:rPr>
          <w:rFonts w:hint="eastAsia" w:cs="宋体" w:asciiTheme="minorEastAsia" w:hAnsiTheme="minorEastAsia" w:eastAsiaTheme="minorEastAsia"/>
          <w:b/>
          <w:bCs/>
          <w:color w:val="auto"/>
          <w:sz w:val="24"/>
          <w:highlight w:val="none"/>
        </w:rPr>
        <w:t xml:space="preserve">6.</w:t>
      </w:r>
      <w:r>
        <w:rPr>
          <w:rFonts w:hint="eastAsia" w:cs="宋体" w:asciiTheme="minorEastAsia" w:hAnsiTheme="minorEastAsia" w:eastAsiaTheme="minorEastAsia"/>
          <w:b/>
          <w:bCs/>
          <w:color w:val="auto"/>
          <w:sz w:val="24"/>
          <w:highlight w:val="none"/>
          <w:lang w:val="en-US" w:eastAsia="zh-CN"/>
        </w:rPr>
      </w:r>
      <w:r>
        <w:rPr>
          <w:rFonts w:hint="eastAsia" w:cs="宋体" w:asciiTheme="minorEastAsia" w:hAnsiTheme="minorEastAsia" w:eastAsiaTheme="minorEastAsia"/>
          <w:b/>
          <w:bCs/>
          <w:color w:val="auto"/>
          <w:sz w:val="24"/>
          <w:highlight w:val="none"/>
          <w:lang w:val="en-US" w:eastAsia="zh-CN"/>
        </w:rPr>
        <w:t xml:space="preserve">此项目是不属于专门面向中小微企业采购的项目。</w:t>
      </w:r>
      <w:r>
        <w:rPr>
          <w:rFonts w:ascii="宋体" w:hAnsi="宋体" w:cs="宋体"/>
          <w:color w:val="auto"/>
          <w:sz w:val="24"/>
          <w:highlight w:val="none"/>
        </w:rPr>
      </w:r>
    </w:p>
    <w:p>
      <w:pPr>
        <w:pStyle w:val="949"/>
        <w:ind w:right="26"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cs="宋体" w:asciiTheme="minorEastAsia" w:hAnsiTheme="minorEastAsia" w:eastAsiaTheme="minorEastAsia"/>
          <w:b/>
          <w:bCs/>
          <w:color w:val="auto"/>
          <w:sz w:val="24"/>
          <w:highlight w:val="none"/>
          <w:lang w:val="en-US" w:eastAsia="zh-CN"/>
        </w:rPr>
      </w:r>
      <w:r>
        <w:rPr>
          <w:rFonts w:hint="eastAsia" w:cs="宋体" w:asciiTheme="minorEastAsia" w:hAnsiTheme="minorEastAsia" w:eastAsiaTheme="minorEastAsia"/>
          <w:b/>
          <w:bCs/>
          <w:color w:val="auto"/>
          <w:sz w:val="24"/>
          <w:highlight w:val="none"/>
          <w:lang w:val="en-US" w:eastAsia="zh-CN"/>
        </w:rPr>
        <w:t xml:space="preserve">供应商</w:t>
      </w:r>
      <w:r>
        <w:rPr>
          <w:rFonts w:hint="eastAsia" w:cs="宋体" w:asciiTheme="minorEastAsia" w:hAnsiTheme="minorEastAsia" w:eastAsiaTheme="minorEastAsia"/>
          <w:b/>
          <w:bCs/>
          <w:color w:val="auto"/>
          <w:sz w:val="24"/>
          <w:highlight w:val="none"/>
        </w:rPr>
        <w:t xml:space="preserve">为中小微企业，提供《中小企业声明函》</w:t>
      </w:r>
      <w:r>
        <w:rPr>
          <w:rFonts w:hint="eastAsia" w:cs="宋体" w:asciiTheme="minorEastAsia" w:hAnsiTheme="minorEastAsia" w:eastAsiaTheme="minorEastAsia"/>
          <w:b w:val="0"/>
          <w:bCs w:val="0"/>
          <w:color w:val="auto"/>
          <w:sz w:val="24"/>
          <w:highlight w:val="none"/>
        </w:rPr>
        <w:t xml:space="preserve">（电子签章，填写完整。格式见《磋商文件》附件,如不填写完整，视为无效）。《中小企业声明函》查询渠道用微信搜索“中小企业规模类型自测小程序”</w:t>
      </w:r>
      <w:r>
        <w:rPr>
          <w:rFonts w:hint="eastAsia" w:cs="宋体" w:asciiTheme="minorEastAsia" w:hAnsiTheme="minorEastAsia" w:eastAsiaTheme="minorEastAsia"/>
          <w:b w:val="0"/>
          <w:bCs w:val="0"/>
          <w:color w:val="auto"/>
          <w:sz w:val="24"/>
          <w:highlight w:val="none"/>
          <w:lang w:eastAsia="zh-CN"/>
        </w:rPr>
        <w:t xml:space="preserve">；</w:t>
      </w:r>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注：具体以《政府采购促进中小企业发展管理办法》（财库[2020]46号）和《关于印发中小企业划型标准规定的通知》（工信部联企业[2011]300号）的规定为准。</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注：监护企业和残疾人福利性单位等同于小微企业。</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供应商为监狱企业的，提供省级以上监狱管理局、戒毒管理局（含新疆生产建设兵团）出具的属于监狱企业的证明文件原件的扫描件。</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具体以《财政部 司法部关于政府采购支持监狱企业发展有关问题的通知》（财库〔2014〕68号）的规定为准。</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供应商为享受政府采购支持政策的残疾人福利性单位的，提供《残疾人福利性单位声明函》（加盖电子签章，格式见《磋商文件》附件）。</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享受政府采购支持政策的残疾人福利性单位应当同时满足以下条件：</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①安置的残疾人占本单位在职职工人数的比例不低于25%（含25%），并且安置的残疾人人数不少于10人（含10人）；</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②依法与安置的每位残疾人签订了一年以上（含一年）的劳动合同或服务协议；</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③为安置的每位残疾人按月足额缴纳了基本养老保险、基本医疗保险、失业保险、工伤保险和生育保险等社会保险费；</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④通过银行等金融机构向安置的每位残疾人，按月支付了不低于单位所在区县适用的经省级人民政府批准的月最低工资标准的工资；</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9"/>
        <w:ind w:right="26" w:firstLine="480"/>
        <w:jc w:val="left"/>
        <w:keepLines w:val="0"/>
        <w:keepNext w:val="0"/>
        <w:pageBreakBefore w:val="0"/>
        <w:spacing w:line="360" w:lineRule="auto"/>
        <w:widowControl/>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具体以《三部门联合发布关于促进残疾人就业政府采购政策的通知》（财库〔2017〕141号）规定为准。</w:t>
      </w:r>
      <w:r/>
    </w:p>
    <w:p>
      <w:pPr>
        <w:pStyle w:val="949"/>
        <w:ind w:firstLine="480"/>
        <w:keepLines w:val="0"/>
        <w:keepNext w:val="0"/>
        <w:pageBreakBefore w:val="0"/>
        <w:spacing w:line="360" w:lineRule="auto"/>
        <w:rPr>
          <w:rFonts w:hint="eastAsia" w:cs="宋体" w:asciiTheme="minorEastAsia" w:hAnsiTheme="minorEastAsia" w:eastAsiaTheme="minorEastAsia"/>
          <w:b/>
          <w:bCs w:val="0"/>
          <w:color w:val="auto"/>
          <w:sz w:val="24"/>
          <w:highlight w:val="none"/>
        </w:rPr>
      </w:pPr>
      <w:r>
        <w:rPr>
          <w:rFonts w:hint="eastAsia" w:cs="宋体" w:asciiTheme="minorEastAsia" w:hAnsiTheme="minorEastAsia" w:eastAsiaTheme="minorEastAsia"/>
          <w:b/>
          <w:bCs w:val="0"/>
          <w:color w:val="auto"/>
          <w:sz w:val="24"/>
          <w:highlight w:val="none"/>
        </w:rPr>
        <w:t xml:space="preserve">（三）符合条件（必须提供，否则响应无效）</w:t>
      </w:r>
      <w:r/>
    </w:p>
    <w:p>
      <w:pPr>
        <w:pStyle w:val="949"/>
        <w:ind w:firstLine="480"/>
        <w:keepLines w:val="0"/>
        <w:keepNext w:val="0"/>
        <w:pageBreakBefore w:val="0"/>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1.《</w:t>
      </w:r>
      <w:r>
        <w:rPr>
          <w:rFonts w:hint="eastAsia" w:cs="宋体" w:asciiTheme="minorEastAsia" w:hAnsiTheme="minorEastAsia" w:eastAsiaTheme="minorEastAsia"/>
          <w:bCs/>
          <w:color w:val="auto"/>
          <w:sz w:val="24"/>
          <w:highlight w:val="none"/>
          <w:lang w:eastAsia="zh-CN"/>
        </w:rPr>
        <w:t xml:space="preserve">磋商报价表</w:t>
      </w:r>
      <w:r>
        <w:rPr>
          <w:rFonts w:hint="eastAsia" w:cs="宋体" w:asciiTheme="minorEastAsia" w:hAnsiTheme="minorEastAsia" w:eastAsiaTheme="minorEastAsia"/>
          <w:bCs/>
          <w:color w:val="auto"/>
          <w:sz w:val="24"/>
          <w:highlight w:val="none"/>
        </w:rPr>
        <w:t xml:space="preserve">》（加盖电子签章，格式见《磋商文件》附件）</w:t>
      </w:r>
      <w:r/>
    </w:p>
    <w:p>
      <w:pPr>
        <w:pStyle w:val="949"/>
        <w:ind w:firstLine="480"/>
        <w:keepLines w:val="0"/>
        <w:keepNext w:val="0"/>
        <w:pageBreakBefore w:val="0"/>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2.《分项价格表》（加盖电子签章，格式见《磋商文件》附件）；</w:t>
      </w:r>
      <w:r/>
    </w:p>
    <w:p>
      <w:pPr>
        <w:pStyle w:val="949"/>
        <w:ind w:firstLine="480"/>
        <w:keepLines w:val="0"/>
        <w:keepNext w:val="0"/>
        <w:pageBreakBefore w:val="0"/>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3.《承诺书》（加盖电子签章，格式见《磋商文件》附件）；</w:t>
      </w:r>
      <w:r/>
    </w:p>
    <w:p>
      <w:pPr>
        <w:pStyle w:val="949"/>
        <w:ind w:firstLine="480"/>
        <w:keepLines w:val="0"/>
        <w:keepNext w:val="0"/>
        <w:pageBreakBefore w:val="0"/>
        <w:spacing w:line="360" w:lineRule="auto"/>
        <w:rPr>
          <w:rFonts w:hint="eastAsia"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 xml:space="preserve">4.《授权委托书》（加盖电子签章，格式见《磋商文件》附件）；</w:t>
      </w:r>
      <w:r/>
    </w:p>
    <w:p>
      <w:pPr>
        <w:pStyle w:val="949"/>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5.《偏离表》（加盖电子签章，格式见《磋商</w:t>
      </w:r>
      <w:r>
        <w:rPr>
          <w:rFonts w:hint="eastAsia" w:cs="宋体" w:asciiTheme="minorEastAsia" w:hAnsiTheme="minorEastAsia" w:eastAsiaTheme="minorEastAsia"/>
          <w:color w:val="auto"/>
          <w:sz w:val="24"/>
          <w:highlight w:val="none"/>
        </w:rPr>
        <w:t xml:space="preserve">文件》附件）；</w:t>
      </w:r>
      <w:r/>
    </w:p>
    <w:p>
      <w:pPr>
        <w:pStyle w:val="949"/>
        <w:ind w:firstLine="480"/>
        <w:keepLines w:val="0"/>
        <w:keepNext w:val="0"/>
        <w:pageBreakBefore w:val="0"/>
        <w:spacing w:line="360" w:lineRule="auto"/>
        <w:rPr>
          <w:rFonts w:ascii="宋体" w:hAnsi="宋体" w:cs="宋体"/>
          <w:b/>
          <w:bCs w:val="0"/>
          <w:color w:val="auto"/>
          <w:sz w:val="24"/>
          <w:highlight w:val="none"/>
        </w:rPr>
      </w:pPr>
      <w:r>
        <w:rPr>
          <w:rFonts w:hint="eastAsia" w:cs="宋体" w:asciiTheme="minorEastAsia" w:hAnsiTheme="minorEastAsia" w:eastAsiaTheme="minorEastAsia"/>
          <w:b/>
          <w:bCs w:val="0"/>
          <w:color w:val="auto"/>
          <w:sz w:val="24"/>
          <w:highlight w:val="none"/>
        </w:rPr>
        <w:t xml:space="preserve">（四）评审方法和评审标准</w:t>
      </w:r>
      <w:r/>
    </w:p>
    <w:p>
      <w:pPr>
        <w:pStyle w:val="949"/>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1、评审方法：综合评分法</w:t>
      </w:r>
      <w:r/>
    </w:p>
    <w:p>
      <w:pPr>
        <w:pStyle w:val="949"/>
        <w:ind w:firstLine="480"/>
        <w:keepLines w:val="0"/>
        <w:keepNext w:val="0"/>
        <w:pageBreakBefore w:val="0"/>
        <w:spacing w:line="360" w:lineRule="auto"/>
        <w:rPr>
          <w:rFonts w:ascii="宋体" w:hAnsi="宋体" w:cs="宋体"/>
          <w:bCs/>
          <w:color w:val="auto"/>
          <w:sz w:val="24"/>
          <w:highlight w:val="none"/>
        </w:rPr>
      </w:pPr>
      <w:r>
        <w:rPr>
          <w:rFonts w:hint="eastAsia" w:cs="宋体" w:asciiTheme="minorEastAsia" w:hAnsiTheme="minorEastAsia" w:eastAsiaTheme="minorEastAsia"/>
          <w:bCs/>
          <w:color w:val="auto"/>
          <w:sz w:val="24"/>
          <w:highlight w:val="none"/>
        </w:rPr>
        <w:t xml:space="preserve">2、评审标准：详见《磋商文件》附件1、《评分细则》</w:t>
      </w:r>
      <w:r/>
    </w:p>
    <w:p>
      <w:pPr>
        <w:pStyle w:val="949"/>
        <w:ind w:firstLine="480"/>
        <w:keepLines w:val="0"/>
        <w:keepNext w:val="0"/>
        <w:pageBreakBefore w:val="0"/>
        <w:spacing w:line="360" w:lineRule="auto"/>
        <w:rPr>
          <w:rFonts w:hint="eastAsia" w:cs="宋体" w:asciiTheme="minorEastAsia" w:hAnsiTheme="minorEastAsia" w:eastAsiaTheme="minorEastAsia"/>
          <w:b/>
          <w:bCs w:val="0"/>
          <w:color w:val="auto"/>
          <w:sz w:val="24"/>
          <w:highlight w:val="none"/>
        </w:rPr>
      </w:pPr>
      <w:r>
        <w:rPr>
          <w:rFonts w:hint="eastAsia" w:cs="宋体" w:asciiTheme="minorEastAsia" w:hAnsiTheme="minorEastAsia" w:eastAsiaTheme="minorEastAsia"/>
          <w:b/>
          <w:bCs w:val="0"/>
          <w:color w:val="auto"/>
          <w:sz w:val="24"/>
          <w:highlight w:val="none"/>
        </w:rPr>
        <w:t xml:space="preserve">（五）价格折扣文件格式</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lang w:val="en-US" w:eastAsia="zh-CN"/>
        </w:rPr>
        <w:t xml:space="preserve">        </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按要求填写的，视为非本国产品）。</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1、本国产品应当符合以下条件：</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（一）在中国境内生产</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2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26"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pStyle w:val="949"/>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cs="宋体"/>
          <w:b/>
          <w:bCs/>
          <w:color w:val="auto"/>
          <w:sz w:val="24"/>
          <w:szCs w:val="24"/>
          <w:lang w:val="en-US" w:eastAsia="zh-CN"/>
        </w:rPr>
        <w:t xml:space="preserve">非</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tabs>
          <w:tab w:val="left" w:pos="630" w:leader="none"/>
        </w:tabs>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pStyle w:val="956"/>
        <w:rPr>
          <w:rFonts w:hint="default" w:eastAsia="宋体"/>
          <w:lang w:val="en-US" w:eastAsia="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t xml:space="preserve">、线下纸质投标文件：中标人领取中标通知书时须向代理机构提交纸质胶装投标文件一正二副，后期招标人如有需要中标人仍需免费提供。</w:t>
      </w:r>
      <w:r/>
    </w:p>
    <w:p>
      <w:pPr>
        <w:pStyle w:val="949"/>
        <w:ind w:firstLine="36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b/>
          <w:bCs/>
          <w:color w:val="auto"/>
          <w:sz w:val="24"/>
          <w:highlight w:val="none"/>
        </w:rPr>
        <w:t xml:space="preserve">（六）提交的首次响应文件的密封、签署、盖章要求</w:t>
      </w:r>
      <w:r>
        <w:rPr>
          <w:rFonts w:hint="eastAsia" w:cs="宋体" w:asciiTheme="minorEastAsia" w:hAnsiTheme="minorEastAsia" w:eastAsiaTheme="minorEastAsia"/>
          <w:color w:val="auto"/>
          <w:sz w:val="24"/>
          <w:highlight w:val="none"/>
        </w:rPr>
        <w:t xml:space="preserve">：</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1.密封（加密）要求：</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2.签署要求：见《磋商文件》第九章附件中相关格式要求。</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3.盖章要求：见《磋商文件》第九章附件中相关格式要求。供应商须通过“苏采云”系统提供的政府采购客户端工具（使用“CA数字证书”）加盖电子签章。</w:t>
      </w:r>
      <w:r/>
    </w:p>
    <w:p>
      <w:pPr>
        <w:pStyle w:val="949"/>
        <w:ind w:firstLine="480"/>
        <w:keepLines w:val="0"/>
        <w:keepNext w:val="0"/>
        <w:pageBreakBefore w:val="0"/>
        <w:spacing w:line="360" w:lineRule="auto"/>
        <w:rPr>
          <w:rFonts w:ascii="宋体" w:hAnsi="宋体" w:cs="宋体"/>
          <w:b/>
          <w:bCs/>
          <w:color w:val="auto"/>
          <w:sz w:val="24"/>
          <w:highlight w:val="none"/>
        </w:rPr>
      </w:pPr>
      <w:r>
        <w:rPr>
          <w:rFonts w:hint="eastAsia" w:cs="宋体" w:asciiTheme="minorEastAsia" w:hAnsiTheme="minorEastAsia" w:eastAsiaTheme="minorEastAsia"/>
          <w:b/>
          <w:bCs/>
          <w:color w:val="auto"/>
          <w:sz w:val="24"/>
          <w:highlight w:val="none"/>
        </w:rPr>
        <w:t xml:space="preserve">特别提醒：竞争性磋商文件中如需“被授权代表签字或盖章”，供应商可打印成文档，签字或盖章后再扫描上传，最后再电子签章。</w:t>
      </w:r>
      <w:r/>
    </w:p>
    <w:p>
      <w:pPr>
        <w:pStyle w:val="949"/>
        <w:ind w:firstLine="497"/>
        <w:keepLines w:val="0"/>
        <w:keepNext w:val="0"/>
        <w:pageBreakBefore w:val="0"/>
        <w:spacing w:line="360" w:lineRule="auto"/>
        <w:tabs>
          <w:tab w:val="left" w:pos="3600" w:leader="none"/>
        </w:tabs>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（七）通过“苏采云”系统提交政府采购客户端工具导出加密的响应文件（后缀名为zip）。响应文件不得超过</w:t>
      </w:r>
      <w:r>
        <w:rPr>
          <w:rFonts w:hint="eastAsia" w:cs="宋体" w:asciiTheme="minorEastAsia" w:hAnsiTheme="minorEastAsia" w:eastAsiaTheme="minorEastAsia"/>
          <w:color w:val="auto"/>
          <w:sz w:val="24"/>
          <w:highlight w:val="none"/>
          <w:lang w:val="en-US" w:eastAsia="zh-CN"/>
        </w:rPr>
        <w:t xml:space="preserve">150</w:t>
      </w:r>
      <w:r>
        <w:rPr>
          <w:rFonts w:hint="eastAsia" w:cs="宋体" w:asciiTheme="minorEastAsia" w:hAnsiTheme="minorEastAsia" w:eastAsiaTheme="minorEastAsia"/>
          <w:color w:val="auto"/>
          <w:sz w:val="24"/>
          <w:highlight w:val="none"/>
        </w:rPr>
        <w:t xml:space="preserve">M！ </w:t>
      </w:r>
      <w:r/>
    </w:p>
    <w:p>
      <w:pPr>
        <w:pStyle w:val="949"/>
        <w:ind w:firstLine="497"/>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注：</w:t>
      </w:r>
      <w:r/>
    </w:p>
    <w:p>
      <w:pPr>
        <w:pStyle w:val="949"/>
        <w:ind w:firstLine="497"/>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1.供应商应当按照《磋商文件》的要求编制响应文件，并对其提交的响应文件的真实性、合法性承担法律责任。</w:t>
      </w:r>
      <w:r/>
    </w:p>
    <w:p>
      <w:pPr>
        <w:pStyle w:val="949"/>
        <w:ind w:firstLine="480"/>
        <w:jc w:val="left"/>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2.采购人索取成交供应商的响应文件，须在双方签订政府采购合同后，由本代理公司提供给采购人。</w:t>
      </w:r>
      <w:r/>
    </w:p>
    <w:p>
      <w:pPr>
        <w:pStyle w:val="949"/>
        <w:jc w:val="center"/>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第三章 磋商相关说明</w:t>
      </w:r>
      <w:r/>
    </w:p>
    <w:p>
      <w:pPr>
        <w:pStyle w:val="949"/>
        <w:ind w:firstLine="480"/>
        <w:keepLines w:val="0"/>
        <w:keepNext w:val="0"/>
        <w:pageBreakBefore w:val="0"/>
        <w:spacing w:line="360" w:lineRule="auto"/>
        <w:rPr>
          <w:rFonts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十三、磋商相关说明</w:t>
      </w:r>
      <w:r/>
    </w:p>
    <w:p>
      <w:pPr>
        <w:pStyle w:val="949"/>
        <w:ind w:firstLine="480"/>
        <w:keepLines w:val="0"/>
        <w:keepNext w:val="0"/>
        <w:pageBreakBefore w:val="0"/>
        <w:spacing w:line="360" w:lineRule="auto"/>
        <w:rPr>
          <w:rFonts w:hAnsi="宋体" w:cs="宋体"/>
          <w:bCs/>
          <w:color w:val="auto"/>
          <w:sz w:val="24"/>
          <w:highlight w:val="none"/>
        </w:rPr>
      </w:pPr>
      <w:r>
        <w:rPr>
          <w:rFonts w:hint="eastAsia" w:hAnsi="宋体" w:cs="宋体"/>
          <w:color w:val="auto"/>
          <w:sz w:val="24"/>
          <w:highlight w:val="none"/>
        </w:rPr>
        <w:t xml:space="preserve">(一)</w:t>
      </w:r>
      <w:r>
        <w:rPr>
          <w:rFonts w:hint="eastAsia" w:hAnsi="宋体" w:cs="宋体"/>
          <w:bCs/>
          <w:color w:val="auto"/>
          <w:sz w:val="24"/>
          <w:highlight w:val="none"/>
        </w:rPr>
        <w:t xml:space="preserve">磋商要求</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1.被邀请参与磋商的供应商需按本竞争性磋商文件要求的截止时间、方式（地点）提交首次响应文件，同时由法人或法人授权代表通过“苏采云”系统（开标大厅）等待磋商。</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w:t>
      </w:r>
      <w:r>
        <w:rPr>
          <w:rFonts w:hint="eastAsia" w:hAnsi="宋体" w:cs="宋体"/>
          <w:color w:val="auto"/>
          <w:sz w:val="24"/>
          <w:highlight w:val="none"/>
        </w:rPr>
        <w:t xml:space="preserve"> </w:t>
      </w:r>
      <w:r>
        <w:rPr>
          <w:rFonts w:hint="eastAsia" w:hAnsi="宋体" w:cs="宋体"/>
          <w:bCs/>
          <w:color w:val="auto"/>
          <w:sz w:val="24"/>
          <w:highlight w:val="none"/>
        </w:rPr>
        <w:t xml:space="preserve">供应商可通过CA数字证书，在首次响应文件开启时间后，使用CA数字证书在规定时间内解密各自响应文件。</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3.供应商的授权代表或法定代表人须全程守候在“苏采云”系统开标大厅，并确保视频设备正常使用。</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4.磋商顺序随机。</w:t>
      </w:r>
      <w:r/>
    </w:p>
    <w:p>
      <w:pPr>
        <w:pStyle w:val="949"/>
        <w:ind w:firstLine="480"/>
        <w:spacing w:line="360" w:lineRule="auto"/>
        <w:rPr>
          <w:rFonts w:hint="eastAsia" w:hAnsi="宋体" w:eastAsia="宋体" w:cs="宋体"/>
          <w:bCs/>
          <w:color w:val="auto"/>
          <w:sz w:val="24"/>
          <w:highlight w:val="none"/>
          <w:lang w:eastAsia="zh-CN"/>
        </w:rPr>
      </w:pPr>
      <w:r>
        <w:rPr>
          <w:rFonts w:hint="eastAsia"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hAnsi="宋体" w:cs="宋体"/>
          <w:b/>
          <w:color w:val="auto"/>
          <w:sz w:val="24"/>
          <w:highlight w:val="none"/>
          <w:lang w:eastAsia="zh-CN"/>
        </w:rPr>
        <w:t xml:space="preserve">。</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6.未在规定时间内进行答疑澄清的，视同放弃澄清。</w:t>
      </w:r>
      <w:r/>
    </w:p>
    <w:p>
      <w:pPr>
        <w:pStyle w:val="949"/>
        <w:ind w:firstLine="480"/>
        <w:spacing w:line="360" w:lineRule="auto"/>
        <w:rPr>
          <w:rFonts w:hint="eastAsia" w:hAnsi="宋体" w:cs="宋体"/>
          <w:b/>
          <w:bCs w:val="0"/>
          <w:color w:val="auto"/>
          <w:sz w:val="24"/>
          <w:highlight w:val="none"/>
        </w:rPr>
      </w:pPr>
      <w:r>
        <w:rPr>
          <w:rFonts w:hint="eastAsia" w:hAnsi="宋体" w:cs="宋体"/>
          <w:b/>
          <w:bCs w:val="0"/>
          <w:color w:val="auto"/>
          <w:sz w:val="24"/>
          <w:highlight w:val="none"/>
        </w:rPr>
        <w:t xml:space="preserve">7.未在规定时间内进行报价的，视为响应无效。</w:t>
      </w:r>
      <w:r/>
    </w:p>
    <w:p>
      <w:pPr>
        <w:pStyle w:val="949"/>
        <w:ind w:firstLine="480"/>
        <w:spacing w:line="360" w:lineRule="auto"/>
        <w:rPr>
          <w:rFonts w:hint="eastAsia" w:hAnsi="宋体" w:cs="宋体"/>
          <w:bCs/>
          <w:color w:val="auto"/>
          <w:sz w:val="24"/>
          <w:highlight w:val="none"/>
          <w:lang w:val="en-US" w:eastAsia="zh-CN"/>
        </w:rPr>
      </w:pPr>
      <w:r>
        <w:rPr>
          <w:rFonts w:hint="eastAsia" w:hAnsi="宋体" w:cs="宋体"/>
          <w:b/>
          <w:bCs w:val="0"/>
          <w:color w:val="auto"/>
          <w:sz w:val="24"/>
          <w:highlight w:val="none"/>
          <w:lang w:val="en-US" w:eastAsia="zh-CN"/>
        </w:rPr>
        <w:t xml:space="preserve">注：各供应商在未进行第二次报价前，请不要离开开标系统，随时接受磋商小组提出的二次报价，因供应商未能及时二次报价而引起的废标及损失，由供应商负责。</w:t>
      </w:r>
      <w:r/>
    </w:p>
    <w:p>
      <w:pPr>
        <w:pStyle w:val="949"/>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8.被邀请参与磋商的供应商如未按上述磋商要求执行，视同放弃磋商的权利。</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 (</w:t>
      </w:r>
      <w:r>
        <w:rPr>
          <w:rFonts w:hint="eastAsia" w:hAnsi="宋体" w:cs="宋体"/>
          <w:bCs/>
          <w:color w:val="auto"/>
          <w:sz w:val="24"/>
          <w:highlight w:val="none"/>
          <w:lang w:val="en-US" w:eastAsia="zh-CN"/>
        </w:rPr>
        <w:t xml:space="preserve">二</w:t>
      </w:r>
      <w:r>
        <w:rPr>
          <w:rFonts w:hint="eastAsia" w:hAnsi="宋体" w:cs="宋体"/>
          <w:bCs/>
          <w:color w:val="auto"/>
          <w:sz w:val="24"/>
          <w:highlight w:val="none"/>
        </w:rPr>
        <w:t xml:space="preserve">) 查询及使用供应商信用记录</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1.由采购人查询信用信息。</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2.查询渠道包括：</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cs="宋体"/>
          <w:bCs/>
          <w:color w:val="auto"/>
          <w:sz w:val="24"/>
          <w:highlight w:val="none"/>
        </w:rPr>
        <w:t xml:space="preserve">www.creditchina.gov.cn</w:t>
      </w:r>
      <w:r>
        <w:rPr>
          <w:rFonts w:hint="eastAsia" w:hAnsi="宋体" w:cs="宋体"/>
          <w:bCs/>
          <w:color w:val="auto"/>
          <w:sz w:val="24"/>
          <w:highlight w:val="none"/>
        </w:rPr>
        <w:fldChar w:fldCharType="end"/>
      </w:r>
      <w:r>
        <w:rPr>
          <w:rFonts w:hint="eastAsia" w:hAnsi="宋体" w:cs="宋体"/>
          <w:bCs/>
          <w:color w:val="auto"/>
          <w:sz w:val="24"/>
          <w:highlight w:val="none"/>
        </w:rPr>
        <w:t xml:space="preserve">）；</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 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bCs/>
          <w:color w:val="auto"/>
          <w:sz w:val="24"/>
          <w:highlight w:val="none"/>
        </w:rPr>
        <w:t xml:space="preserve">www.ccgp.gov.cn</w:t>
      </w:r>
      <w:r>
        <w:rPr>
          <w:rFonts w:hint="eastAsia" w:hAnsi="宋体" w:cs="宋体"/>
          <w:bCs/>
          <w:color w:val="auto"/>
          <w:sz w:val="24"/>
          <w:highlight w:val="none"/>
        </w:rPr>
        <w:fldChar w:fldCharType="end"/>
      </w:r>
      <w:r>
        <w:rPr>
          <w:rFonts w:hint="eastAsia" w:hAnsi="宋体" w:cs="宋体"/>
          <w:bCs/>
          <w:color w:val="auto"/>
          <w:sz w:val="24"/>
          <w:highlight w:val="none"/>
        </w:rPr>
        <w:t xml:space="preserve">）；</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 “诚信江苏”网（</w:t>
      </w:r>
      <w:r>
        <w:rPr>
          <w:color w:val="auto"/>
          <w:highlight w:val="none"/>
        </w:rPr>
        <w:fldChar w:fldCharType="begin"/>
      </w:r>
      <w:r>
        <w:rPr>
          <w:color w:val="auto"/>
          <w:highlight w:val="none"/>
        </w:rPr>
        <w:instrText xml:space="preserve"> HYPERLINK "http://www.jiangsu.gov.cn/jsxy/index.htm" </w:instrText>
      </w:r>
      <w:r>
        <w:rPr>
          <w:color w:val="auto"/>
          <w:highlight w:val="none"/>
        </w:rPr>
        <w:fldChar w:fldCharType="separate"/>
      </w:r>
      <w:r>
        <w:rPr>
          <w:rFonts w:hint="eastAsia" w:hAnsi="宋体" w:cs="宋体"/>
          <w:bCs/>
          <w:color w:val="auto"/>
          <w:sz w:val="24"/>
          <w:highlight w:val="none"/>
        </w:rPr>
        <w:t xml:space="preserve">www.jiangsu.gov.cn/jsxy/index.htm</w:t>
      </w:r>
      <w:r>
        <w:rPr>
          <w:rFonts w:hint="eastAsia" w:hAnsi="宋体" w:cs="宋体"/>
          <w:bCs/>
          <w:color w:val="auto"/>
          <w:sz w:val="24"/>
          <w:highlight w:val="none"/>
        </w:rPr>
        <w:fldChar w:fldCharType="end"/>
      </w:r>
      <w:r>
        <w:rPr>
          <w:rFonts w:hint="eastAsia" w:hAnsi="宋体" w:cs="宋体"/>
          <w:bCs/>
          <w:color w:val="auto"/>
          <w:sz w:val="24"/>
          <w:highlight w:val="none"/>
        </w:rPr>
        <w:t xml:space="preserve">）</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和或“信用江苏”网（http://credit.jiangsu.gov.cn/）；</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(4)“诚信徐州”网（ </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hAnsi="宋体" w:cs="宋体"/>
          <w:bCs/>
          <w:color w:val="auto"/>
          <w:sz w:val="24"/>
          <w:highlight w:val="none"/>
        </w:rPr>
        <w:t xml:space="preserve">http://www.xuzhoucredit.gov.cn</w:t>
      </w:r>
      <w:r>
        <w:rPr>
          <w:rFonts w:hint="eastAsia" w:hAnsi="宋体" w:cs="宋体"/>
          <w:bCs/>
          <w:color w:val="auto"/>
          <w:sz w:val="24"/>
          <w:highlight w:val="none"/>
        </w:rPr>
        <w:fldChar w:fldCharType="end"/>
      </w:r>
      <w:r>
        <w:rPr>
          <w:rFonts w:hint="eastAsia" w:hAnsi="宋体" w:cs="宋体"/>
          <w:bCs/>
          <w:color w:val="auto"/>
          <w:sz w:val="24"/>
          <w:highlight w:val="none"/>
        </w:rPr>
        <w:t xml:space="preserve">）。</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和或“信用徐州”网（www.xuzhoucredit.gov.cn/）。</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3.截止时点（查询环节）：首次响应文件开启后资格审查结束前。</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4.信用信息查询记录和证据留存的具体方式：</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网页截屏打印，与其他采购文件一并保存。</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5.信用信息的使用规则：</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9"/>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6.信用评价结果查询：见《磋商文件》附件1.《评分细则》。</w:t>
      </w:r>
      <w:r/>
    </w:p>
    <w:p>
      <w:pPr>
        <w:pStyle w:val="949"/>
        <w:ind w:firstLine="480"/>
        <w:spacing w:line="360" w:lineRule="auto"/>
        <w:rPr>
          <w:rFonts w:hint="eastAsia" w:hAnsi="宋体" w:cs="宋体"/>
          <w:bCs/>
          <w:color w:val="auto"/>
          <w:sz w:val="24"/>
          <w:highlight w:val="none"/>
        </w:rPr>
      </w:pPr>
      <w:r>
        <w:rPr>
          <w:rFonts w:hint="eastAsia" w:hAnsi="宋体" w:cs="宋体"/>
          <w:bCs/>
          <w:color w:val="auto"/>
          <w:sz w:val="24"/>
          <w:highlight w:val="none"/>
        </w:rPr>
        <w:t xml:space="preserve">十四、评审程序</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1.经磋商确定最终采购需求和提交最后报价的供应商后，由磋商小组采用综合评分法对提交最后报价的供应商的响应文件和最后报价进行综合评分。</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技术指标优劣（得分）顺序推荐。评审得分且最后报价且技术指标优劣（得分）都相同的，由采购人确定。</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3.政府采购异常低价审查</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（一）评审过程中出现下列情形之一的，磋商小组应当启动异常低价投标审查程序：</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1.响应报价低于采购项目预算 50%的，即响应报价＜采购项目预算×50%；</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2.响应报价低于采购项目最高限价 45%的，即响应报价＜采购项目最高限价×45%；</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3.磋商小组认定的供应商报价过低、有可能影响产品质量或者不能诚信履约的其他情形。</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启动异常低价投标审查后，磋商小组应当要求相关供应商在评审现场合理的时间内通过“苏采云”系统（使用“CA数字证书”,加盖电子签章）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说明：“苏采云”系统通过“江苏省政府采购一体化不见面开标大厅”提醒供应商。供应商自行查看，供应商因自身原因不及时查看导致没收到信息，“苏采云”系统不承担任何责任。</w:t>
      </w:r>
      <w:r/>
    </w:p>
    <w:p>
      <w:pPr>
        <w:ind w:firstLine="480"/>
        <w:jc w:val="both"/>
        <w:spacing w:line="440" w:lineRule="exact"/>
        <w:widowControl w:val="off"/>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相关内容和要求见：《中华人民共和国政府采购法》《中华人民共和国政府采购法实施条例》《政府采购竞争性磋商采购方式管理暂行办法》</w:t>
      </w:r>
      <w:r/>
    </w:p>
    <w:p>
      <w:pPr>
        <w:ind w:firstLine="482"/>
        <w:jc w:val="both"/>
        <w:spacing w:line="44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特别说明：</w:t>
      </w:r>
      <w:r/>
    </w:p>
    <w:p>
      <w:pPr>
        <w:pStyle w:val="949"/>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根据《财政部关于政府采购竞争性磋商采购方式管理暂行办法有关问题的补充通知》(财库〔2015〕124号)规定，采用竞</w:t>
      </w:r>
      <w:r>
        <w:rPr>
          <w:rFonts w:hint="eastAsia" w:ascii="宋体" w:hAnsi="宋体" w:eastAsia="宋体" w:cs="宋体"/>
          <w:bCs/>
          <w:color w:val="auto"/>
          <w:sz w:val="24"/>
          <w:szCs w:val="24"/>
          <w:highlight w:val="none"/>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五</w:t>
      </w:r>
      <w:r>
        <w:rPr>
          <w:rFonts w:hint="eastAsia" w:hAnsi="宋体" w:cs="宋体"/>
          <w:bCs/>
          <w:color w:val="auto"/>
          <w:sz w:val="24"/>
          <w:highlight w:val="none"/>
        </w:rPr>
        <w:t xml:space="preserve">、评审方法和评审标准</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1.评审方法：综合评分法</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2.评审标准：详见《磋商文件》附件1.《评分细则》</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六</w:t>
      </w:r>
      <w:r>
        <w:rPr>
          <w:rFonts w:hint="eastAsia" w:hAnsi="宋体" w:cs="宋体"/>
          <w:bCs/>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七</w:t>
      </w:r>
      <w:r>
        <w:rPr>
          <w:rFonts w:hint="eastAsia" w:hAnsi="宋体" w:cs="宋体"/>
          <w:bCs/>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第四章 确定成交供应商及合同签订等</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八</w:t>
      </w:r>
      <w:r>
        <w:rPr>
          <w:rFonts w:hint="eastAsia" w:hAnsi="宋体" w:cs="宋体"/>
          <w:bCs/>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十</w:t>
      </w:r>
      <w:r>
        <w:rPr>
          <w:rFonts w:hint="eastAsia" w:hAnsi="宋体" w:cs="宋体"/>
          <w:bCs/>
          <w:color w:val="auto"/>
          <w:sz w:val="24"/>
          <w:highlight w:val="none"/>
          <w:lang w:val="en-US" w:eastAsia="zh-CN"/>
        </w:rPr>
        <w:t xml:space="preserve">九</w:t>
      </w:r>
      <w:r>
        <w:rPr>
          <w:rFonts w:hint="eastAsia" w:hAnsi="宋体" w:cs="宋体"/>
          <w:bCs/>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49"/>
        <w:numPr>
          <w:ilvl w:val="0"/>
          <w:numId w:val="0"/>
        </w:numPr>
        <w:ind w:firstLine="480"/>
        <w:spacing w:line="360" w:lineRule="auto"/>
        <w:rPr>
          <w:rFonts w:hAnsi="宋体" w:cs="宋体"/>
          <w:color w:val="auto"/>
          <w:sz w:val="24"/>
          <w:highlight w:val="none"/>
        </w:rPr>
      </w:pPr>
      <w:r>
        <w:rPr>
          <w:rFonts w:hint="eastAsia" w:hAnsi="宋体" w:cs="宋体"/>
          <w:color w:val="auto"/>
          <w:sz w:val="24"/>
          <w:szCs w:val="24"/>
          <w:lang w:val="en-US" w:eastAsia="zh-CN" w:bidi="ar-SA"/>
        </w:rPr>
        <w:t xml:space="preserve">二十</w:t>
      </w:r>
      <w:r>
        <w:rPr>
          <w:rFonts w:hint="eastAsia" w:ascii="Times New Roman" w:hAnsi="宋体" w:eastAsia="宋体" w:cs="宋体"/>
          <w:color w:val="auto"/>
          <w:sz w:val="24"/>
          <w:szCs w:val="24"/>
          <w:lang w:val="en-US" w:eastAsia="zh-CN" w:bidi="ar-SA"/>
        </w:rPr>
        <w:t xml:space="preserve">、</w:t>
      </w:r>
      <w:r>
        <w:rPr>
          <w:rFonts w:hint="eastAsia" w:hAnsi="宋体" w:cs="宋体"/>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956"/>
        <w:ind w:firstLine="480"/>
        <w:spacing w:line="360" w:lineRule="auto"/>
        <w:rPr>
          <w:rFonts w:hint="eastAsia" w:hAnsi="宋体" w:cs="宋体"/>
          <w:color w:val="auto"/>
          <w:sz w:val="24"/>
          <w:highlight w:val="none"/>
        </w:rPr>
      </w:pPr>
      <w:r>
        <w:rPr>
          <w:rFonts w:hint="eastAsia" w:hAnsi="宋体" w:cs="宋体"/>
          <w:color w:val="auto"/>
          <w:sz w:val="24"/>
          <w:highlight w:val="none"/>
        </w:rPr>
        <w:t xml:space="preserve">二十</w:t>
      </w:r>
      <w:r>
        <w:rPr>
          <w:rFonts w:hint="eastAsia" w:hAnsi="宋体" w:cs="宋体"/>
          <w:color w:val="auto"/>
          <w:sz w:val="24"/>
          <w:highlight w:val="none"/>
          <w:lang w:val="en-US" w:eastAsia="zh-CN"/>
        </w:rPr>
        <w:t xml:space="preserve">一</w:t>
      </w:r>
      <w:r>
        <w:rPr>
          <w:rFonts w:hint="eastAsia" w:hAnsi="宋体" w:cs="宋体"/>
          <w:color w:val="auto"/>
          <w:sz w:val="24"/>
          <w:highlight w:val="none"/>
        </w:rPr>
        <w:t xml:space="preserve">、中标人中标后，采购人应在中标（成交）公告发布之日起3个工作日内将中标代理服务费（金额按照招标文件“代理服务费收取标准”执行）通过网银、电汇、转账等方式汇入</w:t>
      </w:r>
      <w:r>
        <w:rPr>
          <w:rFonts w:hint="eastAsia" w:hAnsi="宋体" w:cs="宋体"/>
          <w:color w:val="auto"/>
          <w:sz w:val="24"/>
          <w:highlight w:val="none"/>
          <w:lang w:eastAsia="zh-CN"/>
        </w:rPr>
        <w:t xml:space="preserve">玖洲工程项目管理(徐州)有限公司</w:t>
      </w:r>
      <w:r>
        <w:rPr>
          <w:rFonts w:hint="eastAsia" w:hAnsi="宋体" w:cs="宋体"/>
          <w:color w:val="auto"/>
          <w:sz w:val="24"/>
          <w:highlight w:val="none"/>
        </w:rPr>
        <w:t xml:space="preserve">账户。（账户名称、开户行、账号详见“代理服务费收取标准”最后），中标（成交）公告发布后7个工作日内，持银行汇款凭据或回单截图到</w:t>
      </w:r>
      <w:r>
        <w:rPr>
          <w:rFonts w:hint="eastAsia" w:hAnsi="宋体" w:cs="宋体"/>
          <w:color w:val="auto"/>
          <w:sz w:val="24"/>
          <w:highlight w:val="none"/>
          <w:lang w:eastAsia="zh-CN"/>
        </w:rPr>
        <w:t xml:space="preserve">玖洲工程项目管理(徐州)有限公司</w:t>
      </w:r>
      <w:r>
        <w:rPr>
          <w:rFonts w:hint="eastAsia" w:hAnsi="宋体" w:cs="宋体"/>
          <w:color w:val="auto"/>
          <w:sz w:val="24"/>
          <w:highlight w:val="none"/>
        </w:rPr>
        <w:t xml:space="preserve">领取中标（成交）通知书，中标人在领取中标通知书的同时，需向代理机构提供投标文件正本纸质文件两本。逾期不予汇款的，视同自动放弃中标（成交）资格。</w:t>
      </w:r>
      <w:r/>
    </w:p>
    <w:p>
      <w:pPr>
        <w:pStyle w:val="956"/>
        <w:ind w:firstLine="480"/>
        <w:spacing w:line="360" w:lineRule="auto"/>
        <w:rPr>
          <w:rFonts w:hAnsi="宋体" w:cs="宋体"/>
          <w:color w:val="auto"/>
          <w:sz w:val="24"/>
          <w:highlight w:val="none"/>
        </w:rPr>
      </w:pPr>
      <w:r>
        <w:rPr>
          <w:rFonts w:hint="eastAsia" w:hAnsi="宋体" w:cs="宋体"/>
          <w:color w:val="auto"/>
          <w:sz w:val="24"/>
          <w:highlight w:val="none"/>
        </w:rPr>
        <w:t xml:space="preserve">第五章 磋商文件的澄清或者修改</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二十</w:t>
      </w:r>
      <w:r>
        <w:rPr>
          <w:rFonts w:hint="eastAsia" w:hAnsi="宋体" w:cs="宋体"/>
          <w:bCs/>
          <w:color w:val="auto"/>
          <w:sz w:val="24"/>
          <w:highlight w:val="none"/>
          <w:lang w:val="en-US" w:eastAsia="zh-CN"/>
        </w:rPr>
        <w:t xml:space="preserve">二</w:t>
      </w:r>
      <w:r>
        <w:rPr>
          <w:rFonts w:hint="eastAsia" w:hAnsi="宋体" w:cs="宋体"/>
          <w:bCs/>
          <w:color w:val="auto"/>
          <w:sz w:val="24"/>
          <w:highlight w:val="none"/>
        </w:rPr>
        <w:t xml:space="preserve">、《磋商文件》的澄清或者修改</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第六章 询问和质疑</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二十</w:t>
      </w:r>
      <w:r>
        <w:rPr>
          <w:rFonts w:hint="eastAsia" w:hAnsi="宋体" w:cs="宋体"/>
          <w:bCs/>
          <w:color w:val="auto"/>
          <w:sz w:val="24"/>
          <w:highlight w:val="none"/>
          <w:lang w:val="en-US" w:eastAsia="zh-CN"/>
        </w:rPr>
        <w:t xml:space="preserve">三</w:t>
      </w:r>
      <w:r>
        <w:rPr>
          <w:rFonts w:hint="eastAsia" w:hAnsi="宋体" w:cs="宋体"/>
          <w:bCs/>
          <w:color w:val="auto"/>
          <w:sz w:val="24"/>
          <w:highlight w:val="none"/>
        </w:rPr>
        <w:t xml:space="preserve">、询问和质疑</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供应商在法定质疑期内一次性提出针对同一采购程序环节的质疑。</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质疑接收人：</w:t>
      </w:r>
      <w:r>
        <w:rPr>
          <w:rFonts w:hint="eastAsia" w:hAnsi="宋体" w:cs="宋体"/>
          <w:bCs/>
          <w:color w:val="auto"/>
          <w:sz w:val="24"/>
          <w:highlight w:val="none"/>
          <w:lang w:val="en-US" w:eastAsia="zh-CN"/>
        </w:rPr>
        <w:t xml:space="preserve">谢梅梅</w:t>
      </w:r>
      <w:r>
        <w:rPr>
          <w:rFonts w:hint="eastAsia" w:hAnsi="宋体" w:cs="宋体"/>
          <w:bCs/>
          <w:color w:val="auto"/>
          <w:sz w:val="24"/>
          <w:highlight w:val="none"/>
        </w:rPr>
        <w:t xml:space="preserve">   联系电话：</w:t>
      </w:r>
      <w:r>
        <w:rPr>
          <w:rFonts w:hint="eastAsia" w:hAnsi="宋体" w:cs="宋体"/>
          <w:bCs/>
          <w:color w:val="auto"/>
          <w:sz w:val="24"/>
          <w:highlight w:val="none"/>
          <w:lang w:val="en-US" w:eastAsia="zh-CN"/>
        </w:rPr>
        <w:t xml:space="preserve">18136368507</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地址：</w:t>
      </w:r>
      <w:r>
        <w:rPr>
          <w:rFonts w:hint="eastAsia" w:hAnsi="宋体" w:cs="宋体"/>
          <w:bCs/>
          <w:color w:val="auto"/>
          <w:sz w:val="24"/>
          <w:highlight w:val="none"/>
          <w:lang w:eastAsia="zh-CN"/>
        </w:rPr>
        <w:t xml:space="preserve">江苏省徐州市云龙区沂蒙路18号淮海经济区金融服务中心六区5号楼-603</w:t>
      </w:r>
      <w:r>
        <w:rPr>
          <w:rFonts w:hint="eastAsia" w:hAnsi="宋体" w:cs="宋体"/>
          <w:bCs/>
          <w:color w:val="auto"/>
          <w:sz w:val="24"/>
          <w:highlight w:val="none"/>
        </w:rPr>
        <w:t xml:space="preserve">。 </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第七章 其他</w:t>
      </w:r>
      <w:r/>
    </w:p>
    <w:p>
      <w:pPr>
        <w:pStyle w:val="965"/>
      </w:pPr>
      <w:r>
        <w:t xml:space="preserve">         </w:t>
      </w:r>
      <w:r>
        <w:t xml:space="preserve">招标代理费用的收取标准和方式：按照徐州市政府采购协会发布的《徐州市政府采购代理服务行业收费指导价》标准的90%计取，由采购人支付。</w:t>
      </w:r>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1.采购人信息</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名 称：</w:t>
      </w:r>
      <w:r>
        <w:rPr>
          <w:rFonts w:hint="eastAsia" w:hAnsi="宋体" w:cs="宋体"/>
          <w:bCs/>
          <w:color w:val="auto"/>
          <w:sz w:val="24"/>
          <w:highlight w:val="none"/>
          <w:lang w:eastAsia="zh-CN"/>
        </w:rPr>
        <w:t xml:space="preserve">徐州市云龙区城市管理局</w:t>
      </w:r>
      <w:r/>
    </w:p>
    <w:p>
      <w:pPr>
        <w:pStyle w:val="949"/>
        <w:ind w:firstLine="480"/>
        <w:spacing w:line="360" w:lineRule="auto"/>
        <w:rPr>
          <w:rFonts w:hint="eastAsia" w:hAnsi="宋体" w:cs="宋体"/>
          <w:bCs/>
          <w:color w:val="auto"/>
          <w:sz w:val="24"/>
          <w:highlight w:val="none"/>
          <w:lang w:eastAsia="zh-CN"/>
        </w:rPr>
      </w:pPr>
      <w:r>
        <w:rPr>
          <w:rFonts w:hint="eastAsia" w:hAnsi="宋体" w:cs="宋体"/>
          <w:bCs/>
          <w:color w:val="auto"/>
          <w:sz w:val="24"/>
          <w:highlight w:val="none"/>
        </w:rPr>
        <w:t xml:space="preserve">地 址：</w:t>
      </w:r>
      <w:r>
        <w:rPr>
          <w:rFonts w:hint="eastAsia" w:hAnsi="宋体" w:cs="宋体"/>
          <w:bCs/>
          <w:color w:val="auto"/>
          <w:sz w:val="24"/>
          <w:highlight w:val="none"/>
          <w:lang w:eastAsia="zh-CN"/>
        </w:rPr>
        <w:t xml:space="preserve">江苏省徐州市云龙区淮海文博园18号</w:t>
      </w:r>
      <w:r/>
    </w:p>
    <w:p>
      <w:pPr>
        <w:pStyle w:val="949"/>
        <w:ind w:firstLine="480"/>
        <w:spacing w:line="360" w:lineRule="auto"/>
        <w:rPr>
          <w:rFonts w:hint="eastAsia" w:hAnsi="宋体" w:cs="宋体"/>
          <w:bCs/>
          <w:color w:val="auto"/>
          <w:sz w:val="24"/>
          <w:highlight w:val="none"/>
          <w:lang w:eastAsia="zh-CN"/>
        </w:rPr>
      </w:pPr>
      <w:r>
        <w:rPr>
          <w:rFonts w:hint="eastAsia" w:hAnsi="宋体" w:cs="宋体"/>
          <w:bCs/>
          <w:color w:val="auto"/>
          <w:sz w:val="24"/>
          <w:highlight w:val="none"/>
        </w:rPr>
        <w:t xml:space="preserve">联系方式： </w:t>
      </w:r>
      <w:r>
        <w:rPr>
          <w:rFonts w:hint="eastAsia" w:hAnsi="宋体" w:cs="宋体"/>
          <w:bCs/>
          <w:color w:val="auto"/>
          <w:sz w:val="24"/>
          <w:highlight w:val="none"/>
          <w:lang w:eastAsia="zh-CN"/>
        </w:rPr>
        <w:t xml:space="preserve">0516-85901090</w:t>
      </w:r>
      <w:r/>
    </w:p>
    <w:p>
      <w:pPr>
        <w:pStyle w:val="949"/>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采购项目联系人：</w:t>
      </w:r>
      <w:r>
        <w:rPr>
          <w:rFonts w:hint="eastAsia" w:hAnsi="宋体" w:cs="宋体"/>
          <w:bCs/>
          <w:color w:val="auto"/>
          <w:sz w:val="24"/>
          <w:highlight w:val="none"/>
          <w:lang w:val="en-US" w:eastAsia="zh-CN"/>
        </w:rPr>
        <w:t xml:space="preserve">赵晨</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2.采购代理机构</w:t>
      </w:r>
      <w:r/>
    </w:p>
    <w:p>
      <w:pPr>
        <w:pStyle w:val="949"/>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名称：</w:t>
      </w:r>
      <w:r>
        <w:rPr>
          <w:rFonts w:hint="eastAsia" w:hAnsi="宋体" w:cs="宋体"/>
          <w:bCs/>
          <w:color w:val="auto"/>
          <w:sz w:val="24"/>
          <w:highlight w:val="none"/>
          <w:lang w:eastAsia="zh-CN"/>
        </w:rPr>
        <w:t xml:space="preserve">玖洲工程项目管理(徐州)有限公司</w:t>
      </w:r>
      <w:r/>
    </w:p>
    <w:p>
      <w:pPr>
        <w:pStyle w:val="949"/>
        <w:ind w:firstLine="480"/>
        <w:spacing w:line="360" w:lineRule="auto"/>
        <w:rPr>
          <w:rFonts w:hint="eastAsia" w:hAnsi="宋体" w:cs="宋体"/>
          <w:bCs/>
          <w:color w:val="auto"/>
          <w:sz w:val="24"/>
          <w:highlight w:val="none"/>
          <w:lang w:eastAsia="zh-CN"/>
        </w:rPr>
      </w:pPr>
      <w:r>
        <w:rPr>
          <w:rFonts w:hint="eastAsia" w:hAnsi="宋体" w:cs="宋体"/>
          <w:bCs/>
          <w:color w:val="auto"/>
          <w:sz w:val="24"/>
          <w:highlight w:val="none"/>
        </w:rPr>
        <w:t xml:space="preserve">地址：</w:t>
      </w:r>
      <w:r>
        <w:rPr>
          <w:rFonts w:hint="eastAsia" w:hAnsi="宋体" w:cs="宋体"/>
          <w:bCs/>
          <w:color w:val="auto"/>
          <w:sz w:val="24"/>
          <w:highlight w:val="none"/>
          <w:lang w:eastAsia="zh-CN"/>
        </w:rPr>
        <w:t xml:space="preserve">江苏省徐州市云龙区沂蒙路18号淮海经济区金融服务中心六区5号楼-603</w:t>
      </w:r>
      <w:r>
        <w:rPr>
          <w:rFonts w:hint="eastAsia" w:hAnsi="宋体" w:cs="宋体"/>
          <w:bCs/>
          <w:color w:val="auto"/>
          <w:sz w:val="24"/>
          <w:highlight w:val="none"/>
          <w:lang w:eastAsia="zh-CN"/>
        </w:rPr>
      </w:r>
      <w:r/>
    </w:p>
    <w:p>
      <w:pPr>
        <w:pStyle w:val="949"/>
        <w:ind w:firstLine="480"/>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联系方法： </w:t>
      </w:r>
      <w:r>
        <w:rPr>
          <w:rFonts w:hint="eastAsia" w:hAnsi="宋体" w:cs="宋体"/>
          <w:bCs/>
          <w:color w:val="auto"/>
          <w:sz w:val="24"/>
          <w:highlight w:val="none"/>
          <w:lang w:val="en-US" w:eastAsia="zh-CN"/>
        </w:rPr>
        <w:t xml:space="preserve">  </w:t>
      </w:r>
      <w:r/>
    </w:p>
    <w:p>
      <w:pPr>
        <w:pStyle w:val="949"/>
        <w:ind w:firstLine="480"/>
        <w:spacing w:line="360" w:lineRule="auto"/>
        <w:rPr>
          <w:rFonts w:hint="default" w:hAnsi="宋体" w:eastAsia="宋体" w:cs="宋体"/>
          <w:bCs/>
          <w:color w:val="auto"/>
          <w:sz w:val="24"/>
          <w:highlight w:val="none"/>
          <w:lang w:val="en-US" w:eastAsia="zh-CN"/>
        </w:rPr>
      </w:pPr>
      <w:r>
        <w:rPr>
          <w:rFonts w:hint="eastAsia" w:hAnsi="宋体" w:cs="宋体"/>
          <w:bCs/>
          <w:color w:val="auto"/>
          <w:sz w:val="24"/>
          <w:highlight w:val="none"/>
        </w:rPr>
        <w:t xml:space="preserve">采购项目联系人：</w:t>
      </w:r>
      <w:r>
        <w:rPr>
          <w:rFonts w:hint="eastAsia" w:hAnsi="宋体" w:cs="宋体"/>
          <w:bCs/>
          <w:color w:val="auto"/>
          <w:sz w:val="24"/>
          <w:highlight w:val="none"/>
          <w:lang w:val="en-US" w:eastAsia="zh-CN"/>
        </w:rPr>
        <w:t xml:space="preserve">谢梅梅</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第</w:t>
      </w:r>
      <w:r>
        <w:rPr>
          <w:rFonts w:hint="eastAsia" w:hAnsi="宋体" w:cs="宋体"/>
          <w:bCs/>
          <w:color w:val="auto"/>
          <w:sz w:val="24"/>
          <w:highlight w:val="none"/>
          <w:lang w:val="en-US" w:eastAsia="zh-CN"/>
        </w:rPr>
        <w:t xml:space="preserve">八</w:t>
      </w:r>
      <w:r>
        <w:rPr>
          <w:rFonts w:hint="eastAsia" w:hAnsi="宋体" w:cs="宋体"/>
          <w:bCs/>
          <w:color w:val="auto"/>
          <w:sz w:val="24"/>
          <w:highlight w:val="none"/>
        </w:rPr>
        <w:t xml:space="preserve">章 附 件</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附件：</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1.《评分细则》</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2.《项目要求（采购需求）》</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3.《磋商报价表》</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4.《分项价格表》</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5.《偏离表》</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6.《合同草案条款》</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7.《承诺书》</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8.《授权委托书》</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9、《具备履行合同所必需的设备和专业技术能力的书面声明》</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10.《中小企业声明函》</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11.《供应商参加政府采购活动前3年内在经营活动中没有重大违法记录的书面声明》</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12.《残疾人福利性单位声明函》</w:t>
      </w:r>
      <w:r/>
    </w:p>
    <w:p>
      <w:pPr>
        <w:pStyle w:val="949"/>
        <w:ind w:firstLine="480"/>
        <w:spacing w:line="360" w:lineRule="auto"/>
        <w:rPr>
          <w:rFonts w:hint="eastAsia" w:hAnsi="宋体" w:cs="宋体"/>
          <w:bCs/>
          <w:color w:val="auto"/>
          <w:sz w:val="24"/>
          <w:highlight w:val="none"/>
        </w:rPr>
      </w:pPr>
      <w:r>
        <w:rPr>
          <w:rFonts w:hint="eastAsia" w:hAnsi="宋体" w:cs="宋体"/>
          <w:bCs/>
          <w:color w:val="auto"/>
          <w:sz w:val="24"/>
          <w:highlight w:val="none"/>
          <w:lang w:val="en-US" w:eastAsia="zh-CN"/>
        </w:rPr>
        <w:t xml:space="preserve">13</w:t>
      </w:r>
      <w:r>
        <w:rPr>
          <w:rFonts w:hint="eastAsia" w:hAnsi="宋体" w:cs="宋体"/>
          <w:bCs/>
          <w:color w:val="auto"/>
          <w:sz w:val="24"/>
          <w:highlight w:val="none"/>
        </w:rPr>
        <w:t xml:space="preserve">、《关于符合本国产品标准的声明函》</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w:t>
      </w:r>
      <w:r>
        <w:rPr>
          <w:rFonts w:hint="eastAsia" w:hAnsi="宋体" w:cs="宋体"/>
          <w:bCs/>
          <w:color w:val="auto"/>
          <w:sz w:val="24"/>
          <w:highlight w:val="none"/>
          <w:lang w:val="en-US" w:eastAsia="zh-CN"/>
        </w:rPr>
        <w:t xml:space="preserve">4</w:t>
      </w:r>
      <w:r>
        <w:rPr>
          <w:rFonts w:hint="eastAsia" w:hAnsi="宋体" w:cs="宋体"/>
          <w:bCs/>
          <w:color w:val="auto"/>
          <w:sz w:val="24"/>
          <w:highlight w:val="none"/>
        </w:rPr>
        <w:t xml:space="preserve">.《代理服务收费标准》</w:t>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rPr>
        <w:t xml:space="preserve">1</w:t>
      </w:r>
      <w:r>
        <w:rPr>
          <w:rFonts w:hint="eastAsia" w:hAnsi="宋体" w:cs="宋体"/>
          <w:bCs/>
          <w:color w:val="auto"/>
          <w:sz w:val="24"/>
          <w:highlight w:val="none"/>
          <w:lang w:val="en-US" w:eastAsia="zh-CN"/>
        </w:rPr>
        <w:t xml:space="preserve">5</w:t>
      </w:r>
      <w:r>
        <w:rPr>
          <w:rFonts w:hint="eastAsia" w:hAnsi="宋体" w:cs="宋体"/>
          <w:bCs/>
          <w:color w:val="auto"/>
          <w:sz w:val="24"/>
          <w:highlight w:val="none"/>
        </w:rPr>
        <w:t xml:space="preserve">.《预付款保函支付条款模板》</w:t>
      </w:r>
      <w:r/>
    </w:p>
    <w:p>
      <w:pPr>
        <w:pStyle w:val="949"/>
        <w:ind w:firstLine="480"/>
        <w:spacing w:line="360" w:lineRule="auto"/>
        <w:rPr>
          <w:rFonts w:hAnsi="宋体" w:cs="宋体"/>
          <w:bCs/>
          <w:color w:val="auto"/>
          <w:sz w:val="24"/>
          <w:highlight w:val="none"/>
        </w:rPr>
      </w:pPr>
      <w:r>
        <w:rPr>
          <w:rFonts w:hAnsi="宋体" w:cs="宋体"/>
          <w:bCs/>
          <w:color w:val="auto"/>
          <w:sz w:val="24"/>
          <w:highlight w:val="none"/>
        </w:rPr>
      </w:r>
      <w:r/>
    </w:p>
    <w:p>
      <w:pPr>
        <w:pStyle w:val="949"/>
        <w:ind w:firstLine="480"/>
        <w:spacing w:line="360" w:lineRule="auto"/>
        <w:rPr>
          <w:rFonts w:hAnsi="宋体" w:cs="宋体"/>
          <w:bCs/>
          <w:color w:val="auto"/>
          <w:sz w:val="24"/>
          <w:highlight w:val="none"/>
        </w:rPr>
      </w:pPr>
      <w:r>
        <w:rPr>
          <w:rFonts w:hint="eastAsia" w:hAnsi="宋体" w:cs="宋体"/>
          <w:bCs/>
          <w:color w:val="auto"/>
          <w:sz w:val="24"/>
          <w:highlight w:val="none"/>
          <w:lang w:eastAsia="zh-CN"/>
        </w:rPr>
        <w:t xml:space="preserve">2026年</w:t>
      </w:r>
      <w:r>
        <w:rPr>
          <w:rFonts w:hint="eastAsia" w:hAnsi="宋体" w:cs="宋体"/>
          <w:bCs/>
          <w:color w:val="auto"/>
          <w:sz w:val="24"/>
          <w:highlight w:val="none"/>
          <w:lang w:val="en-US" w:eastAsia="zh-CN"/>
        </w:rPr>
        <w:t xml:space="preserve">5</w:t>
      </w:r>
      <w:r>
        <w:rPr>
          <w:rFonts w:hint="eastAsia" w:hAnsi="宋体" w:cs="宋体"/>
          <w:bCs/>
          <w:color w:val="auto"/>
          <w:sz w:val="24"/>
          <w:highlight w:val="none"/>
        </w:rPr>
        <w:t xml:space="preserve">月</w:t>
      </w:r>
      <w:r/>
    </w:p>
    <w:p>
      <w:pPr>
        <w:ind w:left="3342"/>
        <w:spacing w:before="59" w:line="212" w:lineRule="auto"/>
        <w:rPr>
          <w:rFonts w:ascii="宋体" w:hAnsi="宋体" w:eastAsia="宋体" w:cs="宋体"/>
          <w:sz w:val="30"/>
          <w:szCs w:val="30"/>
        </w:rPr>
      </w:pPr>
      <w:r>
        <w:rPr>
          <w:rFonts w:hint="eastAsia" w:hAnsi="宋体" w:cs="宋体"/>
          <w:bCs/>
          <w:color w:val="auto"/>
          <w:sz w:val="24"/>
          <w:highlight w:val="none"/>
        </w:rPr>
        <w:br w:type="page" w:clear="all"/>
      </w:r>
      <w:r>
        <w:rPr>
          <w:rFonts w:hint="eastAsia" w:cs="宋体" w:asciiTheme="minorEastAsia" w:hAnsiTheme="minorEastAsia" w:eastAsiaTheme="minorEastAsia"/>
          <w:b/>
          <w:color w:val="auto"/>
          <w:sz w:val="32"/>
          <w:szCs w:val="22"/>
          <w:highlight w:val="none"/>
          <w:lang w:val="en-US" w:eastAsia="zh-CN"/>
        </w:rPr>
        <w:t xml:space="preserve">1.</w:t>
      </w:r>
      <w:r>
        <w:rPr>
          <w:rFonts w:ascii="宋体" w:hAnsi="宋体" w:eastAsia="宋体" w:cs="宋体"/>
          <w:b/>
          <w:bCs/>
          <w:spacing w:val="-8"/>
          <w:sz w:val="30"/>
          <w:szCs w:val="30"/>
        </w:rPr>
        <w:t xml:space="preserve">评分细则</w:t>
      </w:r>
      <w:r/>
    </w:p>
    <w:tbl>
      <w:tblPr>
        <w:tblStyle w:val="1234"/>
        <w:tblW w:w="89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3"/>
        <w:gridCol w:w="1384"/>
        <w:gridCol w:w="6462"/>
      </w:tblGrid>
      <w:tr>
        <w:trPr>
          <w:trHeight w:val="403"/>
        </w:trPr>
        <w:tc>
          <w:tcPr>
            <w:gridSpan w:val="2"/>
            <w:tcW w:w="2497" w:type="dxa"/>
            <w:vAlign w:val="top"/>
            <w:textDirection w:val="lrTb"/>
            <w:noWrap w:val="false"/>
          </w:tcPr>
          <w:p>
            <w:pPr>
              <w:pStyle w:val="1233"/>
              <w:ind w:left="904"/>
              <w:spacing w:before="119" w:line="216" w:lineRule="auto"/>
            </w:pPr>
            <w:r>
              <w:rPr>
                <w:b/>
                <w:bCs/>
                <w:spacing w:val="-10"/>
              </w:rPr>
              <w:t xml:space="preserve">项</w:t>
            </w:r>
            <w:r>
              <w:rPr>
                <w:spacing w:val="29"/>
              </w:rPr>
              <w:t xml:space="preserve">  </w:t>
            </w:r>
            <w:r>
              <w:rPr>
                <w:b/>
                <w:bCs/>
                <w:spacing w:val="-10"/>
              </w:rPr>
              <w:t xml:space="preserve">目</w:t>
            </w:r>
            <w:r/>
          </w:p>
        </w:tc>
        <w:tc>
          <w:tcPr>
            <w:tcW w:w="6462" w:type="dxa"/>
            <w:vAlign w:val="top"/>
            <w:textDirection w:val="lrTb"/>
            <w:noWrap w:val="false"/>
          </w:tcPr>
          <w:p>
            <w:pPr>
              <w:pStyle w:val="1233"/>
              <w:ind w:left="2769"/>
              <w:spacing w:before="119" w:line="216" w:lineRule="auto"/>
            </w:pPr>
            <w:r>
              <w:rPr>
                <w:b/>
                <w:bCs/>
                <w:spacing w:val="-5"/>
              </w:rPr>
              <w:t xml:space="preserve">评分细则</w:t>
            </w:r>
            <w:r/>
          </w:p>
        </w:tc>
      </w:tr>
      <w:tr>
        <w:trPr>
          <w:trHeight w:val="7799"/>
        </w:trPr>
        <w:tc>
          <w:tcPr>
            <w:tcW w:w="1113" w:type="dxa"/>
            <w:vAlign w:val="top"/>
            <w:textDirection w:val="lrTb"/>
            <w:noWrap w:val="false"/>
          </w:tcPr>
          <w:p>
            <w:pPr>
              <w:spacing w:line="288" w:lineRule="auto"/>
              <w:rPr>
                <w:rFonts w:ascii="Arial"/>
                <w:sz w:val="21"/>
              </w:rPr>
            </w:pPr>
            <w:r>
              <w:rPr>
                <w:rFonts w:ascii="Arial"/>
                <w:sz w:val="21"/>
              </w:rPr>
            </w:r>
            <w:r/>
          </w:p>
          <w:p>
            <w:pPr>
              <w:pStyle w:val="1233"/>
              <w:ind w:left="218" w:right="167" w:firstLine="141"/>
              <w:spacing w:before="78" w:line="241" w:lineRule="auto"/>
            </w:pPr>
            <w:r>
              <w:rPr>
                <w:spacing w:val="-6"/>
              </w:rPr>
              <w:t xml:space="preserve">价格</w:t>
            </w:r>
            <w:r>
              <w:rPr>
                <w:spacing w:val="49"/>
              </w:rPr>
              <w:t xml:space="preserve">部分</w:t>
            </w:r>
            <w:r>
              <w:t xml:space="preserve"> </w:t>
            </w:r>
            <w:r>
              <w:rPr>
                <w:spacing w:val="-13"/>
              </w:rPr>
              <w:t xml:space="preserve">(</w:t>
            </w:r>
            <w:r>
              <w:rPr>
                <w:rFonts w:hint="eastAsia"/>
                <w:spacing w:val="-13"/>
                <w:lang w:val="en-US" w:eastAsia="zh-CN"/>
              </w:rPr>
              <w:t xml:space="preserve">30</w:t>
            </w:r>
            <w:r>
              <w:rPr>
                <w:spacing w:val="-48"/>
              </w:rPr>
              <w:t xml:space="preserve"> </w:t>
            </w:r>
            <w:r>
              <w:rPr>
                <w:spacing w:val="-13"/>
              </w:rPr>
              <w:t xml:space="preserve">分)</w:t>
            </w:r>
            <w:r/>
          </w:p>
        </w:tc>
        <w:tc>
          <w:tcPr>
            <w:tcW w:w="1384" w:type="dxa"/>
            <w:vAlign w:val="top"/>
            <w:textDirection w:val="lrTb"/>
            <w:noWrap w:val="false"/>
          </w:tcPr>
          <w:p>
            <w:pPr>
              <w:spacing w:line="443" w:lineRule="auto"/>
              <w:rPr>
                <w:rFonts w:ascii="Arial"/>
                <w:sz w:val="21"/>
              </w:rPr>
            </w:pPr>
            <w:r>
              <w:rPr>
                <w:rFonts w:ascii="Arial"/>
                <w:sz w:val="21"/>
              </w:rPr>
            </w:r>
            <w:r/>
          </w:p>
          <w:p>
            <w:pPr>
              <w:pStyle w:val="1233"/>
              <w:ind w:left="354" w:right="303" w:firstLine="107"/>
              <w:spacing w:before="78" w:line="242" w:lineRule="auto"/>
            </w:pPr>
            <w:r>
              <w:rPr>
                <w:spacing w:val="-6"/>
              </w:rPr>
              <w:t xml:space="preserve">价格</w:t>
            </w:r>
            <w:r>
              <w:t xml:space="preserve"> </w:t>
            </w:r>
            <w:r>
              <w:rPr>
                <w:spacing w:val="-13"/>
              </w:rPr>
              <w:t xml:space="preserve">(</w:t>
            </w:r>
            <w:r>
              <w:rPr>
                <w:rFonts w:hint="eastAsia"/>
                <w:spacing w:val="-13"/>
                <w:lang w:val="en-US" w:eastAsia="zh-CN"/>
              </w:rPr>
              <w:t xml:space="preserve">3</w:t>
            </w:r>
            <w:r>
              <w:rPr>
                <w:spacing w:val="-13"/>
              </w:rPr>
              <w:t xml:space="preserve">0</w:t>
            </w:r>
            <w:r>
              <w:rPr>
                <w:spacing w:val="-48"/>
              </w:rPr>
              <w:t xml:space="preserve"> </w:t>
            </w:r>
            <w:r>
              <w:rPr>
                <w:spacing w:val="-13"/>
              </w:rPr>
              <w:t xml:space="preserve">分)</w:t>
            </w:r>
            <w:r/>
          </w:p>
        </w:tc>
        <w:tc>
          <w:tcPr>
            <w:tcW w:w="6462" w:type="dxa"/>
            <w:vAlign w:val="top"/>
            <w:textDirection w:val="lrTb"/>
            <w:noWrap w:val="false"/>
          </w:tcPr>
          <w:p>
            <w:pPr>
              <w:pStyle w:val="1233"/>
              <w:ind w:left="117" w:right="146" w:hanging="5"/>
              <w:jc w:val="both"/>
              <w:spacing w:before="114" w:line="308" w:lineRule="auto"/>
            </w:pPr>
            <w:r>
              <w:rPr>
                <w:spacing w:val="-1"/>
              </w:rPr>
              <w:t xml:space="preserve">采用低价优先法计算，即满足磋商文件要求且最后报价最低的供应商的价格为磋商基准价，其价格分为满分。其他供应商的价格分统一按照下列公式计算：</w:t>
            </w:r>
            <w:r/>
          </w:p>
          <w:p>
            <w:pPr>
              <w:pStyle w:val="1233"/>
              <w:ind w:left="112"/>
              <w:spacing w:line="214" w:lineRule="auto"/>
              <w:rPr>
                <w:spacing w:val="-3"/>
              </w:rPr>
            </w:pPr>
            <w:r>
              <w:rPr>
                <w:spacing w:val="-2"/>
              </w:rPr>
              <w:t xml:space="preserve">磋商报价得分=（磋商基准价/最后磋商报价）</w:t>
            </w:r>
            <w:r>
              <w:rPr>
                <w:spacing w:val="-77"/>
              </w:rPr>
              <w:t xml:space="preserve"> </w:t>
            </w:r>
            <w:r>
              <w:rPr>
                <w:spacing w:val="-2"/>
              </w:rPr>
              <w:t xml:space="preserve">×</w:t>
            </w:r>
            <w:r>
              <w:rPr>
                <w:rFonts w:hint="eastAsia"/>
                <w:spacing w:val="-3"/>
                <w:lang w:val="en-US" w:eastAsia="zh-CN"/>
              </w:rPr>
              <w:t xml:space="preserve">3</w:t>
            </w:r>
            <w:r>
              <w:rPr>
                <w:spacing w:val="-3"/>
              </w:rPr>
              <w:t xml:space="preserve">0；</w:t>
            </w:r>
            <w:r/>
          </w:p>
          <w:p>
            <w:pPr>
              <w:pStyle w:val="1233"/>
              <w:ind w:left="117" w:right="146" w:hanging="5"/>
              <w:jc w:val="both"/>
              <w:spacing w:before="114" w:line="308" w:lineRule="auto"/>
              <w:rPr>
                <w:spacing w:val="-1"/>
              </w:rPr>
            </w:pPr>
            <w:r>
              <w:rPr>
                <w:spacing w:val="-1"/>
              </w:rPr>
              <w:t xml:space="preserve">供应商</w:t>
            </w:r>
            <w:r>
              <w:rPr>
                <w:rFonts w:hint="eastAsia"/>
                <w:spacing w:val="-1"/>
              </w:rPr>
              <w:t xml:space="preserve">为“小型、微型、监狱企业、享受政府采购支持政策的残疾人福利性单位的（以</w:t>
            </w:r>
            <w:r>
              <w:rPr>
                <w:spacing w:val="-1"/>
              </w:rPr>
              <w:t xml:space="preserve">供应商</w:t>
            </w:r>
            <w:r>
              <w:rPr>
                <w:rFonts w:hint="eastAsia"/>
                <w:spacing w:val="-1"/>
                <w:lang w:val="en-US" w:eastAsia="zh-CN"/>
              </w:rPr>
              <w:t xml:space="preserve">响应</w:t>
            </w:r>
            <w:r>
              <w:rPr>
                <w:rFonts w:hint="eastAsia"/>
                <w:spacing w:val="-1"/>
              </w:rPr>
              <w:t xml:space="preserve">文件中提供的相关材料为准），投标人评审价格=《开标一览表》中的“总价” *（1-10%）得分四舍五入保留小数点后2位。</w:t>
            </w:r>
            <w:r/>
          </w:p>
          <w:p>
            <w:pPr>
              <w:pStyle w:val="1233"/>
              <w:ind w:left="117" w:right="146" w:hanging="5"/>
              <w:jc w:val="both"/>
              <w:spacing w:before="114" w:line="308" w:lineRule="auto"/>
              <w:rPr>
                <w:spacing w:val="-1"/>
              </w:rPr>
            </w:pPr>
            <w:r>
              <w:rPr>
                <w:rFonts w:hint="eastAsia"/>
                <w:spacing w:val="-1"/>
              </w:rPr>
              <w:t xml:space="preserve">政府采购活动中既有本国产品又有非本国产品参与竞争的，依法对本国产品给予价格评审优惠，对本国产品的报价给予20%的价格扣除，用扣除后的价格参与评审。</w:t>
            </w:r>
            <w:r/>
          </w:p>
          <w:p>
            <w:pPr>
              <w:pStyle w:val="1233"/>
              <w:ind w:left="117" w:right="146" w:hanging="5"/>
              <w:jc w:val="both"/>
              <w:spacing w:before="114" w:line="308" w:lineRule="auto"/>
              <w:rPr>
                <w:spacing w:val="-1"/>
              </w:rPr>
            </w:pPr>
            <w:r>
              <w:rPr>
                <w:rFonts w:hint="eastAsia"/>
                <w:spacing w:val="-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w:t>
            </w:r>
            <w:bookmarkStart w:id="6" w:name="_GoBack"/>
            <w:r/>
            <w:bookmarkEnd w:id="6"/>
            <w:r>
              <w:rPr>
                <w:rFonts w:hint="eastAsia"/>
                <w:spacing w:val="-1"/>
              </w:rPr>
              <w:t xml:space="preserve">部产品的总报价给予20%的价格扣除，用扣除后的价格参与评审。</w:t>
            </w:r>
            <w:r/>
          </w:p>
          <w:p>
            <w:pPr>
              <w:pStyle w:val="1233"/>
              <w:ind w:left="117" w:right="146" w:hanging="5"/>
              <w:jc w:val="both"/>
              <w:spacing w:before="114" w:line="308" w:lineRule="auto"/>
              <w:rPr>
                <w:spacing w:val="-3"/>
              </w:rPr>
            </w:pPr>
            <w:r>
              <w:rPr>
                <w:rFonts w:hint="eastAsia"/>
                <w:spacing w:val="-1"/>
              </w:rPr>
              <w:t xml:space="preserve">该投标人的评审价格=《开标一览表》中的“总价”*（100%-20%）</w:t>
            </w:r>
            <w:r/>
          </w:p>
        </w:tc>
      </w:tr>
      <w:tr>
        <w:trPr>
          <w:trHeight w:val="2269"/>
        </w:trPr>
        <w:tc>
          <w:tcPr>
            <w:tcW w:w="1113" w:type="dxa"/>
            <w:vAlign w:val="top"/>
            <w:vMerge w:val="restart"/>
            <w:textDirection w:val="lrTb"/>
            <w:noWrap w:val="false"/>
          </w:tcPr>
          <w:p>
            <w:pPr>
              <w:spacing w:line="423" w:lineRule="auto"/>
              <w:rPr>
                <w:rFonts w:ascii="Arial"/>
                <w:sz w:val="21"/>
              </w:rPr>
            </w:pPr>
            <w:r>
              <w:rPr>
                <w:rFonts w:ascii="Arial"/>
                <w:sz w:val="21"/>
              </w:rPr>
            </w:r>
            <w:r/>
          </w:p>
          <w:p>
            <w:pPr>
              <w:pStyle w:val="1233"/>
              <w:ind w:left="278" w:right="227" w:firstLine="84"/>
              <w:jc w:val="both"/>
              <w:spacing w:before="78" w:line="241" w:lineRule="auto"/>
            </w:pPr>
            <w:r>
              <w:rPr>
                <w:spacing w:val="-8"/>
              </w:rPr>
              <w:t xml:space="preserve">商务</w:t>
            </w:r>
            <w:r>
              <w:rPr>
                <w:spacing w:val="35"/>
              </w:rPr>
              <w:t xml:space="preserve">部分</w:t>
            </w:r>
            <w:r>
              <w:rPr>
                <w:spacing w:val="-16"/>
              </w:rPr>
              <w:t xml:space="preserve">(</w:t>
            </w:r>
            <w:r>
              <w:rPr>
                <w:rFonts w:hint="eastAsia"/>
                <w:spacing w:val="-16"/>
                <w:lang w:val="en-US" w:eastAsia="zh-CN"/>
              </w:rPr>
              <w:t xml:space="preserve">7</w:t>
            </w:r>
            <w:r>
              <w:rPr>
                <w:spacing w:val="-48"/>
              </w:rPr>
              <w:t xml:space="preserve"> </w:t>
            </w:r>
            <w:r>
              <w:rPr>
                <w:spacing w:val="-16"/>
              </w:rPr>
              <w:t xml:space="preserve">分)</w:t>
            </w:r>
            <w:r/>
          </w:p>
        </w:tc>
        <w:tc>
          <w:tcPr>
            <w:tcW w:w="1384" w:type="dxa"/>
            <w:vAlign w:val="center"/>
            <w:textDirection w:val="lrTb"/>
            <w:noWrap w:val="false"/>
          </w:tcPr>
          <w:p>
            <w:pPr>
              <w:jc w:val="center"/>
              <w:spacing w:line="360" w:lineRule="auto"/>
              <w:rPr>
                <w:spacing w:val="-5"/>
              </w:rPr>
            </w:pPr>
            <w:r>
              <w:rPr>
                <w:rFonts w:hint="eastAsia" w:ascii="宋体" w:hAnsi="宋体" w:cs="宋体"/>
                <w:sz w:val="24"/>
              </w:rPr>
              <w:t xml:space="preserve">公司资质（2分）</w:t>
            </w:r>
            <w:r/>
          </w:p>
        </w:tc>
        <w:tc>
          <w:tcPr>
            <w:tcW w:w="646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投标人具有</w:t>
            </w:r>
            <w:r>
              <w:rPr>
                <w:rFonts w:hint="eastAsia" w:ascii="宋体" w:hAnsi="宋体" w:cs="宋体"/>
                <w:sz w:val="24"/>
                <w:lang w:val="en-US" w:eastAsia="zh-CN"/>
              </w:rPr>
              <w:t xml:space="preserve">建筑机电安装工程</w:t>
            </w:r>
            <w:r>
              <w:rPr>
                <w:rFonts w:hint="eastAsia" w:ascii="宋体" w:hAnsi="宋体" w:cs="宋体"/>
                <w:sz w:val="24"/>
              </w:rPr>
              <w:t xml:space="preserve">专业承包三级及以上证书，提供</w:t>
            </w:r>
            <w:r>
              <w:rPr>
                <w:rFonts w:hint="eastAsia" w:ascii="宋体" w:hAnsi="宋体" w:cs="宋体"/>
                <w:sz w:val="24"/>
                <w:lang w:val="en-US" w:eastAsia="zh-CN"/>
              </w:rPr>
              <w:t xml:space="preserve">建筑机电安装工程</w:t>
            </w:r>
            <w:r>
              <w:rPr>
                <w:rFonts w:hint="eastAsia" w:ascii="宋体" w:hAnsi="宋体" w:cs="宋体"/>
                <w:sz w:val="24"/>
              </w:rPr>
              <w:t xml:space="preserve">专业承包三级得1分；提供</w:t>
            </w:r>
            <w:r>
              <w:rPr>
                <w:rFonts w:hint="eastAsia" w:ascii="宋体" w:hAnsi="宋体" w:cs="宋体"/>
                <w:sz w:val="24"/>
                <w:lang w:val="en-US" w:eastAsia="zh-CN"/>
              </w:rPr>
              <w:t xml:space="preserve">建筑机电安装工程</w:t>
            </w:r>
            <w:r>
              <w:rPr>
                <w:rFonts w:hint="eastAsia" w:ascii="宋体" w:hAnsi="宋体" w:cs="宋体"/>
                <w:sz w:val="24"/>
              </w:rPr>
              <w:t xml:space="preserve">专业承包二级及以上得2分。本项最高得2分。</w:t>
            </w:r>
            <w:r/>
          </w:p>
          <w:p>
            <w:pPr>
              <w:spacing w:line="360" w:lineRule="auto"/>
              <w:rPr>
                <w:b/>
                <w:bCs/>
                <w:spacing w:val="-2"/>
              </w:rPr>
            </w:pPr>
            <w:r>
              <w:rPr>
                <w:rFonts w:hint="eastAsia" w:ascii="宋体" w:hAnsi="宋体" w:cs="宋体"/>
                <w:b/>
                <w:bCs/>
                <w:sz w:val="24"/>
              </w:rPr>
              <w:t xml:space="preserve">（注：须提供证书原件的彩色扫描件，不提供不得分；证书须在有效期内。）</w:t>
            </w:r>
            <w:r/>
          </w:p>
        </w:tc>
      </w:tr>
      <w:tr>
        <w:trPr>
          <w:trHeight w:val="1409"/>
        </w:trPr>
        <w:tc>
          <w:tcPr>
            <w:tcW w:w="1113" w:type="dxa"/>
            <w:vAlign w:val="top"/>
            <w:vMerge w:val="continue"/>
            <w:textDirection w:val="lrTb"/>
            <w:noWrap w:val="false"/>
          </w:tcPr>
          <w:p>
            <w:pPr>
              <w:pStyle w:val="1233"/>
              <w:ind w:left="278" w:right="227" w:firstLine="84"/>
              <w:jc w:val="both"/>
              <w:spacing w:before="78" w:line="241" w:lineRule="auto"/>
              <w:rPr>
                <w:spacing w:val="-8"/>
              </w:rPr>
            </w:pPr>
            <w:r>
              <w:rPr>
                <w:spacing w:val="-8"/>
              </w:rPr>
            </w:r>
            <w:r/>
          </w:p>
        </w:tc>
        <w:tc>
          <w:tcPr>
            <w:tcW w:w="13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企业综合实力</w:t>
            </w:r>
            <w:r/>
          </w:p>
          <w:p>
            <w:pPr>
              <w:jc w:val="center"/>
              <w:spacing w:line="360" w:lineRule="auto"/>
              <w:rPr>
                <w:spacing w:val="-5"/>
              </w:rPr>
            </w:pPr>
            <w:r>
              <w:rPr>
                <w:rFonts w:hint="eastAsia" w:ascii="宋体" w:hAnsi="宋体" w:cs="宋体"/>
                <w:sz w:val="24"/>
              </w:rPr>
              <w:t xml:space="preserve">（3分）</w:t>
            </w:r>
            <w:r/>
          </w:p>
        </w:tc>
        <w:tc>
          <w:tcPr>
            <w:tcW w:w="646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投标人具有有效的ISO三体系认证（ISO9001质量管理体系认证、ISO14001环境管理体系认证、ISO45001职业健康安全管理体系）证书，每有一项得1分，最高得3分。</w:t>
            </w:r>
            <w:r/>
          </w:p>
          <w:p>
            <w:pPr>
              <w:spacing w:line="360" w:lineRule="auto"/>
              <w:rPr>
                <w:b/>
                <w:bCs/>
                <w:spacing w:val="-2"/>
              </w:rPr>
            </w:pPr>
            <w:r>
              <w:rPr>
                <w:rFonts w:hint="eastAsia" w:ascii="宋体" w:hAnsi="宋体" w:cs="宋体"/>
                <w:b/>
                <w:bCs/>
                <w:sz w:val="24"/>
              </w:rPr>
              <w:t xml:space="preserve">（注：认证须在国家市场监督管理总局全国认证认可信息公共服务平台(http://cx.cnca.cn/CertECloud/result/skipResultList)可查询，且证书状态须为有效，否则不得分。提供证书原件彩色扫描件及查询截图加盖公章，未提供的不得分。）</w:t>
            </w:r>
            <w:r/>
          </w:p>
        </w:tc>
      </w:tr>
      <w:tr>
        <w:trPr>
          <w:trHeight w:val="1826"/>
        </w:trPr>
        <w:tc>
          <w:tcPr>
            <w:tcW w:w="1113" w:type="dxa"/>
            <w:vAlign w:val="top"/>
            <w:vMerge w:val="continue"/>
            <w:textDirection w:val="lrTb"/>
            <w:noWrap w:val="false"/>
          </w:tcPr>
          <w:p>
            <w:pPr>
              <w:pStyle w:val="1233"/>
              <w:ind w:left="278" w:right="227" w:firstLine="84"/>
              <w:jc w:val="both"/>
              <w:spacing w:before="78" w:line="241" w:lineRule="auto"/>
            </w:pPr>
            <w:r/>
            <w:r/>
          </w:p>
        </w:tc>
        <w:tc>
          <w:tcPr>
            <w:tcW w:w="1384" w:type="dxa"/>
            <w:vAlign w:val="top"/>
            <w:textDirection w:val="lrTb"/>
            <w:noWrap w:val="false"/>
          </w:tcPr>
          <w:p>
            <w:pPr>
              <w:spacing w:line="290" w:lineRule="auto"/>
              <w:rPr>
                <w:rFonts w:ascii="Arial"/>
                <w:sz w:val="21"/>
              </w:rPr>
            </w:pPr>
            <w:r>
              <w:rPr>
                <w:rFonts w:ascii="Arial"/>
                <w:sz w:val="21"/>
              </w:rPr>
            </w:r>
            <w:r/>
          </w:p>
          <w:p>
            <w:pPr>
              <w:spacing w:line="290" w:lineRule="auto"/>
              <w:rPr>
                <w:rFonts w:ascii="Arial"/>
                <w:sz w:val="21"/>
              </w:rPr>
            </w:pPr>
            <w:r>
              <w:rPr>
                <w:rFonts w:ascii="Arial"/>
                <w:sz w:val="21"/>
              </w:rPr>
            </w:r>
            <w:r/>
          </w:p>
          <w:p>
            <w:pPr>
              <w:pStyle w:val="1233"/>
              <w:ind w:left="414" w:right="363" w:firstLine="45"/>
              <w:spacing w:before="78" w:line="242" w:lineRule="auto"/>
            </w:pPr>
            <w:r>
              <w:rPr>
                <w:spacing w:val="-5"/>
              </w:rPr>
              <w:t xml:space="preserve">业绩</w:t>
            </w:r>
            <w:r>
              <w:rPr>
                <w:spacing w:val="-16"/>
              </w:rPr>
              <w:t xml:space="preserve">(</w:t>
            </w:r>
            <w:r>
              <w:rPr>
                <w:rFonts w:hint="eastAsia"/>
                <w:spacing w:val="-16"/>
                <w:lang w:val="en-US" w:eastAsia="zh-CN"/>
              </w:rPr>
              <w:t xml:space="preserve">2</w:t>
            </w:r>
            <w:r>
              <w:rPr>
                <w:spacing w:val="-48"/>
              </w:rPr>
              <w:t xml:space="preserve"> </w:t>
            </w:r>
            <w:r>
              <w:rPr>
                <w:spacing w:val="-16"/>
              </w:rPr>
              <w:t xml:space="preserve">分)</w:t>
            </w:r>
            <w:r/>
          </w:p>
        </w:tc>
        <w:tc>
          <w:tcPr>
            <w:tcW w:w="6462" w:type="dxa"/>
            <w:vAlign w:val="top"/>
            <w:textDirection w:val="lrTb"/>
            <w:noWrap w:val="false"/>
          </w:tcPr>
          <w:p>
            <w:pPr>
              <w:pStyle w:val="1233"/>
              <w:ind w:left="113" w:right="146"/>
              <w:jc w:val="both"/>
              <w:spacing w:before="39" w:line="276" w:lineRule="auto"/>
            </w:pPr>
            <w:r>
              <w:rPr>
                <w:spacing w:val="-6"/>
              </w:rPr>
              <w:t xml:space="preserve">供应商自</w:t>
            </w:r>
            <w:r>
              <w:rPr>
                <w:spacing w:val="-37"/>
              </w:rPr>
              <w:t xml:space="preserve"> </w:t>
            </w:r>
            <w:r>
              <w:rPr>
                <w:spacing w:val="-6"/>
              </w:rPr>
              <w:t xml:space="preserve">202</w:t>
            </w:r>
            <w:r>
              <w:rPr>
                <w:rFonts w:hint="eastAsia"/>
                <w:spacing w:val="-6"/>
                <w:lang w:val="en-US" w:eastAsia="zh-CN"/>
              </w:rPr>
              <w:t xml:space="preserve">3</w:t>
            </w:r>
            <w:r>
              <w:rPr>
                <w:spacing w:val="-49"/>
              </w:rPr>
              <w:t xml:space="preserve"> </w:t>
            </w:r>
            <w:r>
              <w:rPr>
                <w:spacing w:val="-6"/>
              </w:rPr>
              <w:t xml:space="preserve">年</w:t>
            </w:r>
            <w:r>
              <w:rPr>
                <w:rFonts w:hint="eastAsia"/>
                <w:spacing w:val="-33"/>
                <w:lang w:val="en-US" w:eastAsia="zh-CN"/>
              </w:rPr>
              <w:t xml:space="preserve">5</w:t>
            </w:r>
            <w:r>
              <w:rPr>
                <w:spacing w:val="-6"/>
              </w:rPr>
              <w:t xml:space="preserve">月</w:t>
            </w:r>
            <w:r>
              <w:rPr>
                <w:spacing w:val="-33"/>
              </w:rPr>
              <w:t xml:space="preserve"> </w:t>
            </w:r>
            <w:r>
              <w:rPr>
                <w:spacing w:val="-6"/>
              </w:rPr>
              <w:t xml:space="preserve">1 日（含）以来承担过类似垃圾中转</w:t>
            </w:r>
            <w:r>
              <w:rPr>
                <w:spacing w:val="-2"/>
              </w:rPr>
              <w:t xml:space="preserve">站压缩设备维修项目，每有一项得</w:t>
            </w:r>
            <w:r>
              <w:rPr>
                <w:spacing w:val="-48"/>
              </w:rPr>
              <w:t xml:space="preserve"> </w:t>
            </w:r>
            <w:r>
              <w:rPr>
                <w:spacing w:val="-2"/>
              </w:rPr>
              <w:t xml:space="preserve">2</w:t>
            </w:r>
            <w:r>
              <w:rPr>
                <w:spacing w:val="-47"/>
              </w:rPr>
              <w:t xml:space="preserve"> </w:t>
            </w:r>
            <w:r>
              <w:rPr>
                <w:spacing w:val="-2"/>
              </w:rPr>
              <w:t xml:space="preserve">分，最高得</w:t>
            </w:r>
            <w:r>
              <w:rPr>
                <w:spacing w:val="-52"/>
              </w:rPr>
              <w:t xml:space="preserve"> </w:t>
            </w:r>
            <w:r>
              <w:rPr>
                <w:rFonts w:hint="eastAsia"/>
                <w:spacing w:val="-3"/>
                <w:lang w:val="en-US" w:eastAsia="zh-CN"/>
              </w:rPr>
              <w:t xml:space="preserve">2</w:t>
            </w:r>
            <w:r>
              <w:rPr>
                <w:spacing w:val="-3"/>
              </w:rPr>
              <w:t xml:space="preserve">分，最低</w:t>
            </w:r>
            <w:r>
              <w:rPr>
                <w:spacing w:val="-9"/>
              </w:rPr>
              <w:t xml:space="preserve">得</w:t>
            </w:r>
            <w:r>
              <w:rPr>
                <w:spacing w:val="-48"/>
              </w:rPr>
              <w:t xml:space="preserve"> </w:t>
            </w:r>
            <w:r>
              <w:rPr>
                <w:spacing w:val="-9"/>
              </w:rPr>
              <w:t xml:space="preserve">0</w:t>
            </w:r>
            <w:r>
              <w:rPr>
                <w:spacing w:val="-48"/>
              </w:rPr>
              <w:t xml:space="preserve"> </w:t>
            </w:r>
            <w:r>
              <w:rPr>
                <w:spacing w:val="-9"/>
              </w:rPr>
              <w:t xml:space="preserve">分。</w:t>
            </w:r>
            <w:r/>
          </w:p>
          <w:p>
            <w:pPr>
              <w:pStyle w:val="1233"/>
              <w:ind w:left="115" w:right="245" w:hanging="1"/>
              <w:spacing w:before="73" w:line="261" w:lineRule="auto"/>
            </w:pPr>
            <w:r>
              <w:rPr>
                <w:b/>
                <w:bCs/>
                <w:spacing w:val="-2"/>
              </w:rPr>
              <w:t xml:space="preserve">提供证明材料扫描件加盖投标人电子签章(以合同</w:t>
            </w:r>
            <w:r>
              <w:rPr>
                <w:b/>
                <w:bCs/>
                <w:spacing w:val="-3"/>
              </w:rPr>
              <w:t xml:space="preserve">签订时间为准,仅上传协议书等关键页内容即可)。</w:t>
            </w:r>
            <w:r/>
          </w:p>
        </w:tc>
      </w:tr>
      <w:tr>
        <w:trPr>
          <w:trHeight w:val="6343"/>
        </w:trPr>
        <w:tc>
          <w:tcPr>
            <w:tcBorders>
              <w:bottom w:val="none" w:color="000000" w:sz="4" w:space="0"/>
            </w:tcBorders>
            <w:tcW w:w="1113" w:type="dxa"/>
            <w:vAlign w:val="top"/>
            <w:vMerge w:val="restart"/>
            <w:textDirection w:val="lrTb"/>
            <w:noWrap w:val="false"/>
          </w:tcPr>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spacing w:line="251" w:lineRule="auto"/>
              <w:rPr>
                <w:rFonts w:ascii="Arial"/>
                <w:sz w:val="21"/>
              </w:rPr>
            </w:pPr>
            <w:r>
              <w:rPr>
                <w:rFonts w:ascii="Arial"/>
                <w:sz w:val="21"/>
              </w:rPr>
            </w:r>
            <w:r/>
          </w:p>
          <w:p>
            <w:pPr>
              <w:pStyle w:val="1233"/>
              <w:ind w:left="209" w:right="196" w:hanging="4"/>
              <w:jc w:val="both"/>
              <w:spacing w:before="78"/>
            </w:pPr>
            <w:r>
              <w:rPr>
                <w:rFonts w:hint="eastAsia"/>
                <w:spacing w:val="-3"/>
                <w:lang w:val="en-US" w:eastAsia="zh-CN"/>
              </w:rPr>
              <w:t xml:space="preserve">技术部分</w:t>
            </w:r>
            <w:r>
              <w:rPr>
                <w:spacing w:val="35"/>
              </w:rPr>
              <w:t xml:space="preserve">（</w:t>
            </w:r>
            <w:r>
              <w:rPr>
                <w:rFonts w:hint="eastAsia"/>
                <w:spacing w:val="35"/>
                <w:lang w:val="en-US" w:eastAsia="zh-CN"/>
              </w:rPr>
              <w:t xml:space="preserve">63</w:t>
            </w:r>
            <w:r>
              <w:rPr>
                <w:spacing w:val="53"/>
              </w:rPr>
              <w:t xml:space="preserve">分）</w:t>
            </w:r>
            <w:r/>
          </w:p>
        </w:tc>
        <w:tc>
          <w:tcPr>
            <w:tcW w:w="138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工艺设计方案</w:t>
            </w:r>
            <w:r/>
          </w:p>
          <w:p>
            <w:pPr>
              <w:spacing w:line="360" w:lineRule="auto"/>
            </w:pPr>
            <w:r>
              <w:rPr>
                <w:rFonts w:hint="eastAsia" w:ascii="宋体" w:hAnsi="宋体" w:cs="宋体"/>
                <w:sz w:val="24"/>
              </w:rPr>
              <w:t xml:space="preserve">（10分）</w:t>
            </w:r>
            <w:r/>
          </w:p>
        </w:tc>
        <w:tc>
          <w:tcPr>
            <w:tcW w:w="646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根据投标人工艺设计方案进行打分：</w:t>
            </w:r>
            <w:r/>
          </w:p>
          <w:p>
            <w:pPr>
              <w:spacing w:line="360" w:lineRule="auto"/>
              <w:rPr>
                <w:rFonts w:ascii="宋体" w:hAnsi="宋体" w:cs="宋体"/>
                <w:sz w:val="24"/>
              </w:rPr>
            </w:pPr>
            <w:r>
              <w:rPr>
                <w:rFonts w:hint="eastAsia" w:ascii="宋体" w:hAnsi="宋体" w:cs="宋体"/>
                <w:sz w:val="24"/>
              </w:rPr>
              <w:t xml:space="preserve">1、包括但不限于工艺设计、工艺成熟程度、技术先进性、设备选型是否满足技术要求；</w:t>
            </w:r>
            <w:r/>
          </w:p>
          <w:p>
            <w:pPr>
              <w:spacing w:line="360" w:lineRule="auto"/>
              <w:rPr>
                <w:rFonts w:ascii="宋体" w:hAnsi="宋体" w:cs="宋体"/>
                <w:sz w:val="24"/>
              </w:rPr>
            </w:pPr>
            <w:r>
              <w:rPr>
                <w:rFonts w:hint="eastAsia" w:ascii="宋体" w:hAnsi="宋体" w:cs="宋体"/>
                <w:sz w:val="24"/>
              </w:rPr>
              <w:t xml:space="preserve">（1）方案合理、逻辑清晰，切实可行的得5分；</w:t>
            </w:r>
            <w:r/>
          </w:p>
          <w:p>
            <w:pPr>
              <w:spacing w:line="360" w:lineRule="auto"/>
              <w:rPr>
                <w:rFonts w:ascii="宋体" w:hAnsi="宋体" w:cs="宋体"/>
                <w:sz w:val="24"/>
              </w:rPr>
            </w:pPr>
            <w:r>
              <w:rPr>
                <w:rFonts w:hint="eastAsia" w:ascii="宋体" w:hAnsi="宋体" w:cs="宋体"/>
                <w:sz w:val="24"/>
              </w:rPr>
              <w:t xml:space="preserve">（2）方案合理、逻辑清晰，较可行的得3分；</w:t>
            </w:r>
            <w:r/>
          </w:p>
          <w:p>
            <w:pPr>
              <w:spacing w:line="360" w:lineRule="auto"/>
              <w:rPr>
                <w:rFonts w:ascii="宋体" w:hAnsi="宋体" w:cs="宋体"/>
                <w:sz w:val="24"/>
              </w:rPr>
            </w:pPr>
            <w:r>
              <w:rPr>
                <w:rFonts w:hint="eastAsia" w:ascii="宋体" w:hAnsi="宋体" w:cs="宋体"/>
                <w:sz w:val="24"/>
              </w:rPr>
              <w:t xml:space="preserve">（3）方案合理、逻辑清晰，基本可行的得1分；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rPr>
                <w:rFonts w:ascii="宋体" w:hAnsi="宋体" w:cs="宋体"/>
                <w:sz w:val="24"/>
              </w:rPr>
            </w:pPr>
            <w:r>
              <w:rPr>
                <w:rFonts w:hint="eastAsia" w:ascii="宋体" w:hAnsi="宋体" w:cs="宋体"/>
                <w:sz w:val="24"/>
              </w:rPr>
              <w:t xml:space="preserve">2、包括但不限于药剂添加、系统完整度、自控程度及控制逻辑是否清晰等；</w:t>
            </w:r>
            <w:r/>
          </w:p>
          <w:p>
            <w:pPr>
              <w:spacing w:line="360" w:lineRule="auto"/>
              <w:rPr>
                <w:rFonts w:ascii="宋体" w:hAnsi="宋体" w:cs="宋体"/>
                <w:sz w:val="24"/>
              </w:rPr>
            </w:pPr>
            <w:r>
              <w:rPr>
                <w:rFonts w:hint="eastAsia" w:ascii="宋体" w:hAnsi="宋体" w:cs="宋体"/>
                <w:sz w:val="24"/>
              </w:rPr>
              <w:t xml:space="preserve">（1）方案合理、逻辑清晰，切实可行的得5分；</w:t>
            </w:r>
            <w:r/>
          </w:p>
          <w:p>
            <w:pPr>
              <w:spacing w:line="360" w:lineRule="auto"/>
              <w:rPr>
                <w:rFonts w:ascii="宋体" w:hAnsi="宋体" w:cs="宋体"/>
                <w:sz w:val="24"/>
              </w:rPr>
            </w:pPr>
            <w:r>
              <w:rPr>
                <w:rFonts w:hint="eastAsia" w:ascii="宋体" w:hAnsi="宋体" w:cs="宋体"/>
                <w:sz w:val="24"/>
              </w:rPr>
              <w:t xml:space="preserve">（2）方案合理、逻辑清晰，较可行的得3分；</w:t>
            </w:r>
            <w:r/>
          </w:p>
          <w:p>
            <w:pPr>
              <w:spacing w:line="360" w:lineRule="auto"/>
              <w:rPr>
                <w:rFonts w:ascii="宋体" w:hAnsi="宋体" w:cs="宋体"/>
                <w:sz w:val="24"/>
              </w:rPr>
            </w:pPr>
            <w:r>
              <w:rPr>
                <w:rFonts w:hint="eastAsia" w:ascii="宋体" w:hAnsi="宋体" w:cs="宋体"/>
                <w:sz w:val="24"/>
              </w:rPr>
              <w:t xml:space="preserve">（3）方案合理、逻辑清晰，基本可行的得1分；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pPr>
            <w:r>
              <w:rPr>
                <w:rFonts w:hint="eastAsia" w:ascii="宋体" w:hAnsi="宋体" w:cs="宋体"/>
                <w:b/>
                <w:bCs/>
                <w:sz w:val="24"/>
              </w:rPr>
              <w:t xml:space="preserve">本项最高得10分，最低得0分。</w:t>
            </w:r>
            <w:r/>
          </w:p>
        </w:tc>
      </w:tr>
      <w:tr>
        <w:trPr>
          <w:trHeight w:val="416"/>
        </w:trPr>
        <w:tc>
          <w:tcPr>
            <w:tcBorders>
              <w:top w:val="none" w:color="000000" w:sz="4" w:space="0"/>
              <w:bottom w:val="none" w:color="000000" w:sz="4" w:space="0"/>
            </w:tcBorders>
            <w:tcW w:w="1113" w:type="dxa"/>
            <w:vAlign w:val="top"/>
            <w:vMerge w:val="continue"/>
            <w:textDirection w:val="lrTb"/>
            <w:noWrap w:val="false"/>
          </w:tcPr>
          <w:p>
            <w:pPr>
              <w:rPr>
                <w:rFonts w:ascii="Arial"/>
                <w:sz w:val="21"/>
              </w:rPr>
            </w:pPr>
            <w:r>
              <w:rPr>
                <w:rFonts w:ascii="Arial"/>
                <w:sz w:val="21"/>
              </w:rPr>
            </w:r>
            <w:r/>
          </w:p>
        </w:tc>
        <w:tc>
          <w:tcPr>
            <w:tcW w:w="13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实施方案</w:t>
            </w:r>
            <w:r/>
          </w:p>
          <w:p>
            <w:pPr>
              <w:jc w:val="center"/>
              <w:spacing w:line="360" w:lineRule="auto"/>
            </w:pPr>
            <w:r>
              <w:rPr>
                <w:rFonts w:hint="eastAsia" w:ascii="宋体" w:hAnsi="宋体" w:cs="宋体"/>
                <w:sz w:val="24"/>
              </w:rPr>
              <w:t xml:space="preserve">（10分）</w:t>
            </w:r>
            <w:r/>
          </w:p>
        </w:tc>
        <w:tc>
          <w:tcPr>
            <w:tcW w:w="646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根据投标人提供的实施方案合理性和完备性进行打分：现场提出具体实施方案，按时保质的情况下完工，包括但不限于实施内容、进度要求等。</w:t>
            </w:r>
            <w:r/>
          </w:p>
          <w:p>
            <w:pPr>
              <w:spacing w:line="360" w:lineRule="auto"/>
              <w:rPr>
                <w:rFonts w:ascii="宋体" w:hAnsi="宋体" w:cs="宋体"/>
                <w:sz w:val="24"/>
              </w:rPr>
            </w:pPr>
            <w:r>
              <w:rPr>
                <w:rFonts w:hint="eastAsia" w:ascii="宋体" w:hAnsi="宋体" w:cs="宋体"/>
                <w:sz w:val="24"/>
              </w:rPr>
              <w:t xml:space="preserve">（1）方案、流程合理、切实可行的得10分；</w:t>
            </w:r>
            <w:r/>
          </w:p>
          <w:p>
            <w:pPr>
              <w:spacing w:line="360" w:lineRule="auto"/>
              <w:rPr>
                <w:rFonts w:ascii="宋体" w:hAnsi="宋体" w:cs="宋体"/>
                <w:sz w:val="24"/>
              </w:rPr>
            </w:pPr>
            <w:r>
              <w:rPr>
                <w:rFonts w:hint="eastAsia" w:ascii="宋体" w:hAnsi="宋体" w:cs="宋体"/>
                <w:sz w:val="24"/>
              </w:rPr>
              <w:t xml:space="preserve">（2）方案、流程较合理、较可行的得6分；</w:t>
            </w:r>
            <w:r/>
          </w:p>
          <w:p>
            <w:pPr>
              <w:spacing w:line="360" w:lineRule="auto"/>
              <w:rPr>
                <w:rFonts w:ascii="宋体" w:hAnsi="宋体" w:cs="宋体"/>
                <w:sz w:val="24"/>
              </w:rPr>
            </w:pPr>
            <w:r>
              <w:rPr>
                <w:rFonts w:hint="eastAsia" w:ascii="宋体" w:hAnsi="宋体" w:cs="宋体"/>
                <w:sz w:val="24"/>
              </w:rPr>
              <w:t xml:space="preserve">（3）方案、流程不够合理、基本可行的得4分；</w:t>
            </w:r>
            <w:r/>
          </w:p>
          <w:p>
            <w:pPr>
              <w:spacing w:line="360" w:lineRule="auto"/>
              <w:rPr>
                <w:rFonts w:ascii="宋体" w:hAnsi="宋体" w:cs="宋体"/>
                <w:sz w:val="24"/>
              </w:rPr>
            </w:pPr>
            <w:r>
              <w:rPr>
                <w:rFonts w:hint="eastAsia" w:ascii="宋体" w:hAnsi="宋体" w:cs="宋体"/>
                <w:sz w:val="24"/>
              </w:rPr>
              <w:t xml:space="preserve">（4）方案、流程不合理、可行性低得1分；</w:t>
            </w:r>
            <w:r/>
          </w:p>
          <w:p>
            <w:pPr>
              <w:spacing w:line="360" w:lineRule="auto"/>
              <w:rPr>
                <w:rFonts w:ascii="宋体" w:hAnsi="宋体" w:cs="宋体"/>
                <w:sz w:val="24"/>
              </w:rPr>
            </w:pPr>
            <w:r>
              <w:rPr>
                <w:rFonts w:hint="eastAsia" w:ascii="宋体" w:hAnsi="宋体" w:cs="宋体"/>
                <w:sz w:val="24"/>
              </w:rPr>
              <w:t xml:space="preserve">（5）未提供方案或方案不满足要求得0分。</w:t>
            </w:r>
            <w:r/>
          </w:p>
          <w:p>
            <w:pPr>
              <w:pStyle w:val="910"/>
              <w:spacing w:line="360" w:lineRule="auto"/>
            </w:pPr>
            <w:r>
              <w:rPr>
                <w:rFonts w:hint="eastAsia" w:ascii="宋体" w:hAnsi="宋体" w:cs="宋体"/>
                <w:b/>
                <w:bCs/>
                <w:sz w:val="24"/>
              </w:rPr>
              <w:t xml:space="preserve">本项最高得10分，最低得0分。</w:t>
            </w:r>
            <w:r/>
          </w:p>
        </w:tc>
      </w:tr>
      <w:tr>
        <w:trPr>
          <w:trHeight w:val="6852"/>
        </w:trPr>
        <w:tc>
          <w:tcPr>
            <w:tcBorders>
              <w:top w:val="none" w:color="000000" w:sz="4" w:space="0"/>
              <w:bottom w:val="none" w:color="000000" w:sz="4" w:space="0"/>
            </w:tcBorders>
            <w:tcW w:w="1113" w:type="dxa"/>
            <w:vAlign w:val="top"/>
            <w:vMerge w:val="continue"/>
            <w:textDirection w:val="lrTb"/>
            <w:noWrap w:val="false"/>
          </w:tcPr>
          <w:p>
            <w:pPr>
              <w:rPr>
                <w:rFonts w:ascii="Arial"/>
                <w:sz w:val="21"/>
              </w:rPr>
            </w:pPr>
            <w:r>
              <w:rPr>
                <w:rFonts w:ascii="Arial"/>
                <w:sz w:val="21"/>
              </w:rPr>
            </w:r>
            <w:r/>
          </w:p>
        </w:tc>
        <w:tc>
          <w:tcPr>
            <w:tcW w:w="1384"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安装、调试、培训方案</w:t>
            </w:r>
            <w:r/>
          </w:p>
          <w:p>
            <w:pPr>
              <w:jc w:val="center"/>
              <w:spacing w:line="360" w:lineRule="auto"/>
            </w:pPr>
            <w:r>
              <w:rPr>
                <w:rFonts w:hint="eastAsia" w:ascii="宋体" w:hAnsi="宋体" w:cs="宋体"/>
                <w:sz w:val="24"/>
              </w:rPr>
              <w:t xml:space="preserve">（10分）</w:t>
            </w:r>
            <w:r/>
          </w:p>
        </w:tc>
        <w:tc>
          <w:tcPr>
            <w:tcW w:w="646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1、根据投标人提供的方案合理性和完备性进行打分：项目实施过程中有切实可行的运输、设备进场、吊装就位，及安装等内容。</w:t>
            </w:r>
            <w:r/>
          </w:p>
          <w:p>
            <w:pPr>
              <w:spacing w:line="360" w:lineRule="auto"/>
              <w:rPr>
                <w:rFonts w:ascii="宋体" w:hAnsi="宋体" w:cs="宋体"/>
                <w:sz w:val="24"/>
              </w:rPr>
            </w:pPr>
            <w:r>
              <w:rPr>
                <w:rFonts w:hint="eastAsia" w:ascii="宋体" w:hAnsi="宋体" w:cs="宋体"/>
                <w:sz w:val="24"/>
              </w:rPr>
              <w:t xml:space="preserve">（1）方案、流程合理、切实可行的得5分；</w:t>
            </w:r>
            <w:r/>
          </w:p>
          <w:p>
            <w:pPr>
              <w:spacing w:line="360" w:lineRule="auto"/>
              <w:rPr>
                <w:rFonts w:ascii="宋体" w:hAnsi="宋体" w:cs="宋体"/>
                <w:sz w:val="24"/>
              </w:rPr>
            </w:pPr>
            <w:r>
              <w:rPr>
                <w:rFonts w:hint="eastAsia" w:ascii="宋体" w:hAnsi="宋体" w:cs="宋体"/>
                <w:sz w:val="24"/>
              </w:rPr>
              <w:t xml:space="preserve">（2）方案、流程较合理、较可行的得3分；</w:t>
            </w:r>
            <w:r/>
          </w:p>
          <w:p>
            <w:pPr>
              <w:spacing w:line="360" w:lineRule="auto"/>
              <w:rPr>
                <w:rFonts w:ascii="宋体" w:hAnsi="宋体" w:cs="宋体"/>
                <w:sz w:val="24"/>
              </w:rPr>
            </w:pPr>
            <w:r>
              <w:rPr>
                <w:rFonts w:hint="eastAsia" w:ascii="宋体" w:hAnsi="宋体" w:cs="宋体"/>
                <w:sz w:val="24"/>
              </w:rPr>
              <w:t xml:space="preserve">（3）方案、流程不够合理、基本可行的得1分；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rPr>
                <w:rFonts w:ascii="宋体" w:hAnsi="宋体" w:cs="宋体"/>
                <w:sz w:val="24"/>
              </w:rPr>
            </w:pPr>
            <w:r>
              <w:rPr>
                <w:rFonts w:hint="eastAsia" w:ascii="宋体" w:hAnsi="宋体" w:cs="宋体"/>
                <w:sz w:val="24"/>
              </w:rPr>
              <w:t xml:space="preserve">2、根据投标人提供的培训、调试方案合理性和完备性进行打分：投标人的调试方案、试运行方案、培训方案等方面进行打分。</w:t>
            </w:r>
            <w:r/>
          </w:p>
          <w:p>
            <w:pPr>
              <w:spacing w:line="360" w:lineRule="auto"/>
              <w:rPr>
                <w:rFonts w:ascii="宋体" w:hAnsi="宋体" w:cs="宋体"/>
                <w:sz w:val="24"/>
              </w:rPr>
            </w:pPr>
            <w:r>
              <w:rPr>
                <w:rFonts w:hint="eastAsia" w:ascii="宋体" w:hAnsi="宋体" w:cs="宋体"/>
                <w:sz w:val="24"/>
              </w:rPr>
              <w:t xml:space="preserve">（1）方案、流程合理、切实可行的得5分；</w:t>
            </w:r>
            <w:r/>
          </w:p>
          <w:p>
            <w:pPr>
              <w:spacing w:line="360" w:lineRule="auto"/>
              <w:rPr>
                <w:rFonts w:ascii="宋体" w:hAnsi="宋体" w:cs="宋体"/>
                <w:sz w:val="24"/>
              </w:rPr>
            </w:pPr>
            <w:r>
              <w:rPr>
                <w:rFonts w:hint="eastAsia" w:ascii="宋体" w:hAnsi="宋体" w:cs="宋体"/>
                <w:sz w:val="24"/>
              </w:rPr>
              <w:t xml:space="preserve">（2）方案、流程较合理、较可行的得3分；</w:t>
            </w:r>
            <w:r/>
          </w:p>
          <w:p>
            <w:pPr>
              <w:pStyle w:val="910"/>
              <w:spacing w:line="360" w:lineRule="auto"/>
              <w:rPr>
                <w:rFonts w:ascii="宋体" w:hAnsi="宋体" w:cs="宋体"/>
                <w:sz w:val="24"/>
              </w:rPr>
            </w:pPr>
            <w:r>
              <w:rPr>
                <w:rFonts w:hint="eastAsia" w:ascii="宋体" w:hAnsi="宋体" w:cs="宋体"/>
                <w:sz w:val="24"/>
              </w:rPr>
              <w:t xml:space="preserve">（3）方案、流程不够合理、基本可行的得1分；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pPr>
            <w:r>
              <w:rPr>
                <w:rFonts w:hint="eastAsia" w:ascii="宋体" w:hAnsi="宋体" w:cs="宋体"/>
                <w:b/>
                <w:bCs/>
                <w:sz w:val="24"/>
              </w:rPr>
              <w:t xml:space="preserve">本项最高得10分，最低得0分。</w:t>
            </w:r>
            <w:r/>
          </w:p>
        </w:tc>
      </w:tr>
      <w:tr>
        <w:trPr>
          <w:trHeight w:val="4134"/>
        </w:trPr>
        <w:tc>
          <w:tcPr>
            <w:tcBorders>
              <w:top w:val="none" w:color="000000" w:sz="4" w:space="0"/>
              <w:bottom w:val="none" w:color="000000" w:sz="4" w:space="0"/>
            </w:tcBorders>
            <w:tcW w:w="1113" w:type="dxa"/>
            <w:vAlign w:val="top"/>
            <w:vMerge w:val="continue"/>
            <w:textDirection w:val="lrTb"/>
            <w:noWrap w:val="false"/>
          </w:tcPr>
          <w:p>
            <w:pPr>
              <w:rPr>
                <w:rFonts w:ascii="Arial"/>
                <w:sz w:val="21"/>
              </w:rPr>
            </w:pPr>
            <w:r>
              <w:rPr>
                <w:rFonts w:ascii="Arial"/>
                <w:sz w:val="21"/>
              </w:rPr>
            </w:r>
            <w:r/>
          </w:p>
        </w:tc>
        <w:tc>
          <w:tcPr>
            <w:tcW w:w="13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环保措施</w:t>
            </w:r>
            <w:r/>
          </w:p>
          <w:p>
            <w:pPr>
              <w:jc w:val="center"/>
              <w:spacing w:line="360" w:lineRule="auto"/>
            </w:pPr>
            <w:r>
              <w:rPr>
                <w:rFonts w:hint="eastAsia" w:ascii="宋体" w:hAnsi="宋体" w:cs="宋体"/>
                <w:sz w:val="24"/>
              </w:rPr>
              <w:t xml:space="preserve">（</w:t>
            </w:r>
            <w:r>
              <w:rPr>
                <w:rFonts w:hint="eastAsia" w:ascii="宋体" w:hAnsi="宋体" w:cs="宋体"/>
                <w:sz w:val="24"/>
                <w:lang w:val="en-US" w:eastAsia="zh-CN"/>
              </w:rPr>
              <w:t xml:space="preserve">7</w:t>
            </w:r>
            <w:r>
              <w:rPr>
                <w:rFonts w:hint="eastAsia" w:ascii="宋体" w:hAnsi="宋体" w:cs="宋体"/>
                <w:sz w:val="24"/>
              </w:rPr>
              <w:t xml:space="preserve">分）</w:t>
            </w:r>
            <w:r/>
          </w:p>
        </w:tc>
        <w:tc>
          <w:tcPr>
            <w:tcW w:w="646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根据投标人采用的环保措施方案合理性和完备性进行打分：</w:t>
            </w:r>
            <w:r/>
          </w:p>
          <w:p>
            <w:pPr>
              <w:spacing w:line="360" w:lineRule="auto"/>
              <w:rPr>
                <w:rFonts w:ascii="宋体" w:hAnsi="宋体" w:cs="宋体"/>
                <w:sz w:val="24"/>
              </w:rPr>
            </w:pPr>
            <w:r>
              <w:rPr>
                <w:rFonts w:hint="eastAsia" w:ascii="宋体" w:hAnsi="宋体" w:cs="宋体"/>
                <w:sz w:val="24"/>
              </w:rPr>
              <w:t xml:space="preserve">投标人应具备的减少环境影响的措施包括并不限于减少排放、减少噪音、减少能耗、减少水耗、减少废物产生等；</w:t>
            </w:r>
            <w:r/>
          </w:p>
          <w:p>
            <w:pPr>
              <w:spacing w:line="360" w:lineRule="auto"/>
              <w:rPr>
                <w:rFonts w:ascii="宋体" w:hAnsi="宋体" w:cs="宋体"/>
                <w:sz w:val="24"/>
              </w:rPr>
            </w:pPr>
            <w:r>
              <w:rPr>
                <w:rFonts w:hint="eastAsia" w:ascii="宋体" w:hAnsi="宋体" w:cs="宋体"/>
                <w:sz w:val="24"/>
              </w:rPr>
              <w:t xml:space="preserve">（1）环保措施方案措施合理，切实可行的得</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（2）环保措施方案措施合理、较可行的得</w:t>
            </w:r>
            <w:r>
              <w:rPr>
                <w:rFonts w:hint="eastAsia" w:ascii="宋体" w:hAnsi="宋体" w:cs="宋体"/>
                <w:sz w:val="24"/>
                <w:lang w:val="en-US" w:eastAsia="zh-CN"/>
              </w:rPr>
              <w:t xml:space="preserve">5</w:t>
            </w:r>
            <w:r>
              <w:rPr>
                <w:rFonts w:hint="eastAsia" w:ascii="宋体" w:hAnsi="宋体" w:cs="宋体"/>
                <w:sz w:val="24"/>
              </w:rPr>
              <w:t xml:space="preserve">分；</w:t>
            </w:r>
            <w:r/>
          </w:p>
          <w:p>
            <w:pPr>
              <w:spacing w:line="360" w:lineRule="auto"/>
              <w:rPr>
                <w:rFonts w:hint="eastAsia" w:ascii="宋体" w:hAnsi="宋体" w:cs="宋体"/>
                <w:sz w:val="24"/>
              </w:rPr>
            </w:pPr>
            <w:r>
              <w:rPr>
                <w:rFonts w:hint="eastAsia" w:ascii="宋体" w:hAnsi="宋体" w:cs="宋体"/>
                <w:sz w:val="24"/>
              </w:rPr>
              <w:t xml:space="preserve">（3）环保措施方案措施合理、基本可行的得</w:t>
            </w:r>
            <w:r>
              <w:rPr>
                <w:rFonts w:hint="eastAsia" w:ascii="宋体" w:hAnsi="宋体" w:cs="宋体"/>
                <w:sz w:val="24"/>
                <w:lang w:val="en-US" w:eastAsia="zh-CN"/>
              </w:rPr>
              <w:t xml:space="preserve">3</w:t>
            </w:r>
            <w:r>
              <w:rPr>
                <w:rFonts w:hint="eastAsia" w:ascii="宋体" w:hAnsi="宋体" w:cs="宋体"/>
                <w:sz w:val="24"/>
              </w:rPr>
              <w:t xml:space="preserve">分；</w:t>
            </w:r>
            <w:r/>
          </w:p>
          <w:p>
            <w:pPr>
              <w:spacing w:line="360" w:lineRule="auto"/>
              <w:rPr>
                <w:rFonts w:hint="eastAsia" w:ascii="宋体" w:hAnsi="宋体" w:cs="宋体"/>
                <w:sz w:val="24"/>
              </w:rPr>
            </w:pPr>
            <w:r>
              <w:rPr>
                <w:rFonts w:hint="eastAsia" w:ascii="宋体" w:hAnsi="宋体" w:cs="宋体"/>
                <w:sz w:val="24"/>
              </w:rPr>
              <w:t xml:space="preserve">（3）环保措施方案措施</w:t>
            </w:r>
            <w:r>
              <w:rPr>
                <w:rFonts w:hint="eastAsia" w:ascii="宋体" w:hAnsi="宋体" w:cs="宋体"/>
                <w:sz w:val="24"/>
                <w:lang w:val="en-US" w:eastAsia="zh-CN"/>
              </w:rPr>
              <w:t xml:space="preserve">不</w:t>
            </w:r>
            <w:r>
              <w:rPr>
                <w:rFonts w:hint="eastAsia" w:ascii="宋体" w:hAnsi="宋体" w:cs="宋体"/>
                <w:sz w:val="24"/>
              </w:rPr>
              <w:t xml:space="preserve">合理、</w:t>
            </w:r>
            <w:r>
              <w:rPr>
                <w:rFonts w:hint="eastAsia" w:ascii="宋体" w:hAnsi="宋体" w:cs="宋体"/>
                <w:sz w:val="24"/>
                <w:lang w:val="en-US" w:eastAsia="zh-CN"/>
              </w:rPr>
              <w:t xml:space="preserve">不</w:t>
            </w:r>
            <w:r>
              <w:rPr>
                <w:rFonts w:hint="eastAsia" w:ascii="宋体" w:hAnsi="宋体" w:cs="宋体"/>
                <w:sz w:val="24"/>
              </w:rPr>
              <w:t xml:space="preserve">可行的得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（4）未提供方案得0分。</w:t>
            </w:r>
            <w:r/>
          </w:p>
          <w:p>
            <w:pPr>
              <w:pStyle w:val="910"/>
              <w:spacing w:line="360" w:lineRule="auto"/>
            </w:pPr>
            <w:r>
              <w:rPr>
                <w:rFonts w:hint="eastAsia" w:ascii="宋体" w:hAnsi="宋体" w:cs="宋体"/>
                <w:b/>
                <w:bCs/>
                <w:sz w:val="24"/>
              </w:rPr>
              <w:t xml:space="preserve">本项最高得</w:t>
            </w:r>
            <w:r>
              <w:rPr>
                <w:rFonts w:hint="eastAsia" w:ascii="宋体" w:hAnsi="宋体" w:cs="宋体"/>
                <w:b/>
                <w:bCs/>
                <w:sz w:val="24"/>
                <w:lang w:val="en-US" w:eastAsia="zh-CN"/>
              </w:rPr>
              <w:t xml:space="preserve">7</w:t>
            </w:r>
            <w:r>
              <w:rPr>
                <w:rFonts w:hint="eastAsia" w:ascii="宋体" w:hAnsi="宋体" w:cs="宋体"/>
                <w:b/>
                <w:bCs/>
                <w:sz w:val="24"/>
              </w:rPr>
              <w:t xml:space="preserve">分，最低得0分。</w:t>
            </w:r>
            <w:r/>
          </w:p>
        </w:tc>
      </w:tr>
      <w:tr>
        <w:trPr>
          <w:trHeight w:val="3683"/>
        </w:trPr>
        <w:tc>
          <w:tcPr>
            <w:tcBorders>
              <w:top w:val="none" w:color="000000" w:sz="4" w:space="0"/>
              <w:bottom w:val="none" w:color="000000" w:sz="4" w:space="0"/>
            </w:tcBorders>
            <w:tcW w:w="1113" w:type="dxa"/>
            <w:vAlign w:val="top"/>
            <w:vMerge w:val="continue"/>
            <w:textDirection w:val="lrTb"/>
            <w:noWrap w:val="false"/>
          </w:tcPr>
          <w:p>
            <w:pPr>
              <w:rPr>
                <w:rFonts w:ascii="Arial"/>
                <w:sz w:val="21"/>
              </w:rPr>
            </w:pPr>
            <w:r>
              <w:rPr>
                <w:rFonts w:ascii="Arial"/>
                <w:sz w:val="21"/>
              </w:rPr>
            </w:r>
            <w:r/>
          </w:p>
        </w:tc>
        <w:tc>
          <w:tcPr>
            <w:tcW w:w="13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应急预案</w:t>
            </w:r>
            <w:r/>
          </w:p>
          <w:p>
            <w:pPr>
              <w:pStyle w:val="910"/>
              <w:jc w:val="center"/>
              <w:spacing w:line="360" w:lineRule="auto"/>
            </w:pPr>
            <w:r>
              <w:rPr>
                <w:rFonts w:hint="eastAsia" w:ascii="宋体" w:hAnsi="宋体" w:cs="宋体"/>
                <w:sz w:val="24"/>
              </w:rPr>
              <w:t xml:space="preserve">（</w:t>
            </w:r>
            <w:r>
              <w:rPr>
                <w:rFonts w:hint="eastAsia" w:ascii="宋体" w:hAnsi="宋体" w:cs="宋体"/>
                <w:sz w:val="24"/>
                <w:lang w:val="en-US" w:eastAsia="zh-CN"/>
              </w:rPr>
              <w:t xml:space="preserve">7</w:t>
            </w:r>
            <w:r>
              <w:rPr>
                <w:rFonts w:hint="eastAsia" w:ascii="宋体" w:hAnsi="宋体" w:cs="宋体"/>
                <w:sz w:val="24"/>
              </w:rPr>
              <w:t xml:space="preserve">分）</w:t>
            </w:r>
            <w:r/>
          </w:p>
        </w:tc>
        <w:tc>
          <w:tcPr>
            <w:tcW w:w="646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根据投标人提供的应急预案合理性和完备性进行打分：项目实施过程中有切实可行的应急预案、安全施工预案等。</w:t>
            </w:r>
            <w:r/>
          </w:p>
          <w:p>
            <w:pPr>
              <w:spacing w:line="360" w:lineRule="auto"/>
              <w:rPr>
                <w:rFonts w:ascii="宋体" w:hAnsi="宋体" w:cs="宋体"/>
                <w:sz w:val="24"/>
              </w:rPr>
            </w:pPr>
            <w:r>
              <w:rPr>
                <w:rFonts w:hint="eastAsia" w:ascii="宋体" w:hAnsi="宋体" w:cs="宋体"/>
                <w:sz w:val="24"/>
              </w:rPr>
              <w:t xml:space="preserve">（1）预案合理、切实可行的得</w:t>
            </w:r>
            <w:r>
              <w:rPr>
                <w:rFonts w:hint="eastAsia" w:ascii="宋体" w:hAnsi="宋体" w:cs="宋体"/>
                <w:sz w:val="24"/>
                <w:lang w:val="en-US" w:eastAsia="zh-CN"/>
              </w:rPr>
              <w:t xml:space="preserve">7</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（2）预案较合理、较可行的得</w:t>
            </w:r>
            <w:r>
              <w:rPr>
                <w:rFonts w:hint="eastAsia" w:ascii="宋体" w:hAnsi="宋体" w:cs="宋体"/>
                <w:sz w:val="24"/>
                <w:lang w:val="en-US" w:eastAsia="zh-CN"/>
              </w:rPr>
              <w:t xml:space="preserve">5</w:t>
            </w:r>
            <w:r>
              <w:rPr>
                <w:rFonts w:hint="eastAsia" w:ascii="宋体" w:hAnsi="宋体" w:cs="宋体"/>
                <w:sz w:val="24"/>
              </w:rPr>
              <w:t xml:space="preserve">分；</w:t>
            </w:r>
            <w:r/>
          </w:p>
          <w:p>
            <w:pPr>
              <w:spacing w:line="360" w:lineRule="auto"/>
              <w:rPr>
                <w:rFonts w:hint="eastAsia" w:ascii="宋体" w:hAnsi="宋体" w:cs="宋体"/>
                <w:sz w:val="24"/>
              </w:rPr>
            </w:pPr>
            <w:r>
              <w:rPr>
                <w:rFonts w:hint="eastAsia" w:ascii="宋体" w:hAnsi="宋体" w:cs="宋体"/>
                <w:sz w:val="24"/>
              </w:rPr>
              <w:t xml:space="preserve">（3）预案不够合理、基本可行的得</w:t>
            </w:r>
            <w:r>
              <w:rPr>
                <w:rFonts w:hint="eastAsia" w:ascii="宋体" w:hAnsi="宋体" w:cs="宋体"/>
                <w:sz w:val="24"/>
                <w:lang w:val="en-US" w:eastAsia="zh-CN"/>
              </w:rPr>
              <w:t xml:space="preserve">3</w:t>
            </w:r>
            <w:r>
              <w:rPr>
                <w:rFonts w:hint="eastAsia" w:ascii="宋体" w:hAnsi="宋体" w:cs="宋体"/>
                <w:sz w:val="24"/>
              </w:rPr>
              <w:t xml:space="preserve">分；</w:t>
            </w:r>
            <w:r/>
          </w:p>
          <w:p>
            <w:pPr>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预案</w:t>
            </w:r>
            <w:r>
              <w:rPr>
                <w:rFonts w:hint="eastAsia" w:ascii="宋体" w:hAnsi="宋体" w:cs="宋体"/>
                <w:sz w:val="24"/>
                <w:lang w:val="en-US" w:eastAsia="zh-CN"/>
              </w:rPr>
              <w:t xml:space="preserve">不</w:t>
            </w:r>
            <w:r>
              <w:rPr>
                <w:rFonts w:hint="eastAsia" w:ascii="宋体" w:hAnsi="宋体" w:cs="宋体"/>
                <w:sz w:val="24"/>
              </w:rPr>
              <w:t xml:space="preserve">合理、</w:t>
            </w:r>
            <w:r>
              <w:rPr>
                <w:rFonts w:hint="eastAsia" w:ascii="宋体" w:hAnsi="宋体" w:cs="宋体"/>
                <w:sz w:val="24"/>
                <w:lang w:val="en-US" w:eastAsia="zh-CN"/>
              </w:rPr>
              <w:t xml:space="preserve">不</w:t>
            </w:r>
            <w:r>
              <w:rPr>
                <w:rFonts w:hint="eastAsia" w:ascii="宋体" w:hAnsi="宋体" w:cs="宋体"/>
                <w:sz w:val="24"/>
              </w:rPr>
              <w:t xml:space="preserve">可行的得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（4）未提供预案或预案不满足要求得0分。</w:t>
            </w:r>
            <w:r/>
          </w:p>
          <w:p>
            <w:pPr>
              <w:pStyle w:val="910"/>
              <w:spacing w:line="360" w:lineRule="auto"/>
            </w:pPr>
            <w:r>
              <w:rPr>
                <w:rFonts w:hint="eastAsia" w:ascii="宋体" w:hAnsi="宋体" w:cs="宋体"/>
                <w:b/>
                <w:bCs/>
                <w:sz w:val="24"/>
              </w:rPr>
              <w:t xml:space="preserve">本项最高得</w:t>
            </w:r>
            <w:r>
              <w:rPr>
                <w:rFonts w:hint="eastAsia" w:ascii="宋体" w:hAnsi="宋体" w:cs="宋体"/>
                <w:b/>
                <w:bCs/>
                <w:sz w:val="24"/>
                <w:lang w:val="en-US" w:eastAsia="zh-CN"/>
              </w:rPr>
              <w:t xml:space="preserve">7</w:t>
            </w:r>
            <w:r>
              <w:rPr>
                <w:rFonts w:hint="eastAsia" w:ascii="宋体" w:hAnsi="宋体" w:cs="宋体"/>
                <w:b/>
                <w:bCs/>
                <w:sz w:val="24"/>
              </w:rPr>
              <w:t xml:space="preserve">分，最低得0分。</w:t>
            </w:r>
            <w:r/>
          </w:p>
        </w:tc>
      </w:tr>
      <w:tr>
        <w:trPr>
          <w:trHeight w:val="3234"/>
        </w:trPr>
        <w:tc>
          <w:tcPr>
            <w:tcBorders>
              <w:top w:val="none" w:color="000000" w:sz="4" w:space="0"/>
            </w:tcBorders>
            <w:tcW w:w="1113" w:type="dxa"/>
            <w:vAlign w:val="top"/>
            <w:vMerge w:val="continue"/>
            <w:textDirection w:val="lrTb"/>
            <w:noWrap w:val="false"/>
          </w:tcPr>
          <w:p>
            <w:pPr>
              <w:rPr>
                <w:rFonts w:ascii="Arial"/>
                <w:sz w:val="21"/>
              </w:rPr>
            </w:pPr>
            <w:r>
              <w:rPr>
                <w:rFonts w:ascii="Arial"/>
                <w:sz w:val="21"/>
              </w:rPr>
            </w:r>
            <w:r/>
          </w:p>
        </w:tc>
        <w:tc>
          <w:tcPr>
            <w:tcW w:w="138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合理化建议</w:t>
            </w:r>
            <w:r/>
          </w:p>
          <w:p>
            <w:pPr>
              <w:jc w:val="center"/>
              <w:spacing w:line="360" w:lineRule="auto"/>
            </w:pPr>
            <w:r>
              <w:rPr>
                <w:rFonts w:hint="eastAsia" w:ascii="宋体" w:hAnsi="宋体" w:cs="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分）</w:t>
            </w:r>
            <w:r/>
          </w:p>
        </w:tc>
        <w:tc>
          <w:tcPr>
            <w:tcW w:w="646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根据投标人提供有指导性的合理化建议进行评分。</w:t>
            </w:r>
            <w:r/>
          </w:p>
          <w:p>
            <w:pPr>
              <w:spacing w:line="360" w:lineRule="auto"/>
              <w:rPr>
                <w:rFonts w:ascii="宋体" w:hAnsi="宋体" w:cs="宋体"/>
                <w:sz w:val="24"/>
              </w:rPr>
            </w:pPr>
            <w:r>
              <w:rPr>
                <w:rFonts w:hint="eastAsia" w:ascii="宋体" w:hAnsi="宋体" w:cs="宋体"/>
                <w:sz w:val="24"/>
              </w:rPr>
              <w:t xml:space="preserve">（1）建议合理、切实可行的得</w:t>
            </w:r>
            <w:r>
              <w:rPr>
                <w:rFonts w:hint="eastAsia" w:ascii="宋体" w:hAnsi="宋体" w:cs="宋体"/>
                <w:sz w:val="24"/>
                <w:lang w:val="en-US" w:eastAsia="zh-CN"/>
              </w:rPr>
              <w:t xml:space="preserve">8</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（2）建议较合理、较可行的得</w:t>
            </w:r>
            <w:r>
              <w:rPr>
                <w:rFonts w:hint="eastAsia" w:ascii="宋体" w:hAnsi="宋体" w:cs="宋体"/>
                <w:sz w:val="24"/>
                <w:lang w:val="en-US" w:eastAsia="zh-CN"/>
              </w:rPr>
              <w:t xml:space="preserve">5</w:t>
            </w:r>
            <w:r>
              <w:rPr>
                <w:rFonts w:hint="eastAsia" w:ascii="宋体" w:hAnsi="宋体" w:cs="宋体"/>
                <w:sz w:val="24"/>
              </w:rPr>
              <w:t xml:space="preserve">分；</w:t>
            </w:r>
            <w:r/>
          </w:p>
          <w:p>
            <w:pPr>
              <w:spacing w:line="360" w:lineRule="auto"/>
              <w:rPr>
                <w:rFonts w:hint="eastAsia" w:ascii="宋体" w:hAnsi="宋体" w:cs="宋体"/>
                <w:sz w:val="24"/>
              </w:rPr>
            </w:pPr>
            <w:r>
              <w:rPr>
                <w:rFonts w:hint="eastAsia" w:ascii="宋体" w:hAnsi="宋体" w:cs="宋体"/>
                <w:sz w:val="24"/>
              </w:rPr>
              <w:t xml:space="preserve">（3）建议不够合理、基本可行的得</w:t>
            </w:r>
            <w:r>
              <w:rPr>
                <w:rFonts w:hint="eastAsia" w:ascii="宋体" w:hAnsi="宋体" w:cs="宋体"/>
                <w:sz w:val="24"/>
                <w:lang w:val="en-US" w:eastAsia="zh-CN"/>
              </w:rPr>
              <w:t xml:space="preserve">3</w:t>
            </w:r>
            <w:r>
              <w:rPr>
                <w:rFonts w:hint="eastAsia" w:ascii="宋体" w:hAnsi="宋体" w:cs="宋体"/>
                <w:sz w:val="24"/>
              </w:rPr>
              <w:t xml:space="preserve">分；</w:t>
            </w:r>
            <w:r/>
          </w:p>
          <w:p>
            <w:pPr>
              <w:spacing w:line="360" w:lineRule="auto"/>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lang w:eastAsia="zh-CN"/>
              </w:rPr>
              <w:t xml:space="preserve">）</w:t>
            </w:r>
            <w:r>
              <w:rPr>
                <w:rFonts w:hint="eastAsia" w:ascii="宋体" w:hAnsi="宋体" w:cs="宋体"/>
                <w:sz w:val="24"/>
              </w:rPr>
              <w:t xml:space="preserve">建议不合理、</w:t>
            </w:r>
            <w:r>
              <w:rPr>
                <w:rFonts w:hint="eastAsia" w:ascii="宋体" w:hAnsi="宋体" w:cs="宋体"/>
                <w:sz w:val="24"/>
                <w:lang w:val="en-US" w:eastAsia="zh-CN"/>
              </w:rPr>
              <w:t xml:space="preserve">不</w:t>
            </w:r>
            <w:r>
              <w:rPr>
                <w:rFonts w:hint="eastAsia" w:ascii="宋体" w:hAnsi="宋体" w:cs="宋体"/>
                <w:sz w:val="24"/>
              </w:rPr>
              <w:t xml:space="preserve">可行的得</w:t>
            </w:r>
            <w:r>
              <w:rPr>
                <w:rFonts w:hint="eastAsia" w:ascii="宋体" w:hAnsi="宋体" w:cs="宋体"/>
                <w:sz w:val="24"/>
                <w:lang w:val="en-US" w:eastAsia="zh-CN"/>
              </w:rPr>
              <w:t xml:space="preserve">1</w:t>
            </w:r>
            <w:r>
              <w:rPr>
                <w:rFonts w:hint="eastAsia" w:ascii="宋体" w:hAnsi="宋体" w:cs="宋体"/>
                <w:sz w:val="24"/>
              </w:rPr>
              <w:t xml:space="preserve">分</w:t>
            </w:r>
            <w:r/>
          </w:p>
          <w:p>
            <w:pPr>
              <w:spacing w:line="360" w:lineRule="auto"/>
              <w:rPr>
                <w:rFonts w:ascii="宋体" w:hAnsi="宋体" w:cs="宋体"/>
                <w:sz w:val="24"/>
              </w:rPr>
            </w:pPr>
            <w:r>
              <w:rPr>
                <w:rFonts w:hint="eastAsia" w:ascii="宋体" w:hAnsi="宋体" w:cs="宋体"/>
                <w:sz w:val="24"/>
              </w:rPr>
              <w:t xml:space="preserve">（4）未提供建议或建议不满足要求得0分。</w:t>
            </w:r>
            <w:r/>
          </w:p>
          <w:p>
            <w:pPr>
              <w:pStyle w:val="910"/>
              <w:spacing w:line="360" w:lineRule="auto"/>
            </w:pPr>
            <w:r>
              <w:rPr>
                <w:rFonts w:hint="eastAsia" w:ascii="宋体" w:hAnsi="宋体" w:cs="宋体"/>
                <w:b/>
                <w:bCs/>
                <w:sz w:val="24"/>
              </w:rPr>
              <w:t xml:space="preserve">本项最高得</w:t>
            </w:r>
            <w:r>
              <w:rPr>
                <w:rFonts w:hint="eastAsia" w:ascii="宋体" w:hAnsi="宋体" w:cs="宋体"/>
                <w:b/>
                <w:bCs/>
                <w:sz w:val="24"/>
                <w:lang w:val="en-US" w:eastAsia="zh-CN"/>
              </w:rPr>
              <w:t xml:space="preserve">8</w:t>
            </w:r>
            <w:r>
              <w:rPr>
                <w:rFonts w:hint="eastAsia" w:ascii="宋体" w:hAnsi="宋体" w:cs="宋体"/>
                <w:b/>
                <w:bCs/>
                <w:sz w:val="24"/>
              </w:rPr>
              <w:t xml:space="preserve">分，最低得0分。</w:t>
            </w:r>
            <w:r/>
          </w:p>
        </w:tc>
      </w:tr>
    </w:tbl>
    <w:p>
      <w:pPr>
        <w:spacing w:line="192" w:lineRule="exact"/>
        <w:rPr>
          <w:sz w:val="16"/>
          <w:szCs w:val="16"/>
        </w:rPr>
        <w:sectPr>
          <w:footerReference w:type="default" r:id="rId14"/>
          <w:footnotePr/>
          <w:endnotePr/>
          <w:type w:val="nextPage"/>
          <w:pgSz w:w="11906" w:h="16839" w:orient="portrait"/>
          <w:pgMar w:top="1401" w:right="1136" w:bottom="1523" w:left="1758" w:header="0" w:footer="1230" w:gutter="0"/>
          <w:cols w:num="1" w:sep="0" w:space="720" w:equalWidth="1"/>
          <w:docGrid w:linePitch="360"/>
        </w:sectPr>
      </w:pPr>
      <w:r>
        <w:rPr>
          <w:sz w:val="16"/>
          <w:szCs w:val="16"/>
        </w:rPr>
      </w:r>
      <w:r/>
    </w:p>
    <w:tbl>
      <w:tblPr>
        <w:tblStyle w:val="1234"/>
        <w:tblW w:w="9006" w:type="dxa"/>
        <w:tblInd w:w="1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9"/>
        <w:gridCol w:w="1391"/>
        <w:gridCol w:w="6496"/>
      </w:tblGrid>
      <w:tr>
        <w:trPr>
          <w:trHeight w:val="2190"/>
        </w:trPr>
        <w:tc>
          <w:tcPr>
            <w:tcW w:w="1119" w:type="dxa"/>
            <w:vAlign w:val="top"/>
            <w:textDirection w:val="lrTb"/>
            <w:noWrap w:val="false"/>
          </w:tcPr>
          <w:p>
            <w:pPr>
              <w:rPr>
                <w:rFonts w:ascii="Arial"/>
                <w:sz w:val="21"/>
              </w:rPr>
            </w:pPr>
            <w:r>
              <w:rPr>
                <w:rFonts w:ascii="Arial"/>
                <w:sz w:val="21"/>
              </w:rPr>
            </w:r>
            <w:r/>
          </w:p>
          <w:p>
            <w:pPr>
              <w:pStyle w:val="1233"/>
              <w:ind w:left="119" w:right="285" w:hanging="1"/>
              <w:jc w:val="both"/>
              <w:spacing w:before="78" w:line="241" w:lineRule="auto"/>
            </w:pPr>
            <w:r/>
            <w:r/>
          </w:p>
        </w:tc>
        <w:tc>
          <w:tcPr>
            <w:tcW w:w="139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售后服务</w:t>
            </w:r>
            <w:r/>
          </w:p>
          <w:p>
            <w:pPr>
              <w:jc w:val="center"/>
              <w:spacing w:line="360" w:lineRule="auto"/>
            </w:pPr>
            <w:r>
              <w:rPr>
                <w:rFonts w:hint="eastAsia" w:ascii="宋体" w:hAnsi="宋体" w:cs="宋体"/>
                <w:sz w:val="24"/>
              </w:rPr>
              <w:t xml:space="preserve">（11分）</w:t>
            </w:r>
            <w:r/>
          </w:p>
        </w:tc>
        <w:tc>
          <w:tcPr>
            <w:tcW w:w="6496"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1、根据投标人提供的售后服务方案（内容包括：技术服务、培训、售后服务响应等内容），由评审小组综合评审后打分；</w:t>
            </w:r>
            <w:r/>
          </w:p>
          <w:p>
            <w:pPr>
              <w:spacing w:line="360" w:lineRule="auto"/>
              <w:rPr>
                <w:rFonts w:ascii="宋体" w:hAnsi="宋体" w:cs="宋体"/>
                <w:sz w:val="24"/>
              </w:rPr>
            </w:pPr>
            <w:r>
              <w:rPr>
                <w:rFonts w:hint="eastAsia" w:ascii="宋体" w:hAnsi="宋体" w:cs="宋体"/>
                <w:sz w:val="24"/>
              </w:rPr>
              <w:t xml:space="preserve">（1）售后服务方案全面详尽、措施切实可行的得7分；</w:t>
            </w:r>
            <w:r/>
          </w:p>
          <w:p>
            <w:pPr>
              <w:spacing w:line="360" w:lineRule="auto"/>
              <w:rPr>
                <w:rFonts w:ascii="宋体" w:hAnsi="宋体" w:cs="宋体"/>
                <w:sz w:val="24"/>
              </w:rPr>
            </w:pPr>
            <w:r>
              <w:rPr>
                <w:rFonts w:hint="eastAsia" w:ascii="宋体" w:hAnsi="宋体" w:cs="宋体"/>
                <w:sz w:val="24"/>
              </w:rPr>
              <w:t xml:space="preserve">（2）售后服务方案全面详尽、措施较可行的得4分；</w:t>
            </w:r>
            <w:r/>
          </w:p>
          <w:p>
            <w:pPr>
              <w:spacing w:line="360" w:lineRule="auto"/>
              <w:rPr>
                <w:rFonts w:ascii="宋体" w:hAnsi="宋体" w:cs="宋体"/>
                <w:sz w:val="24"/>
              </w:rPr>
            </w:pPr>
            <w:r>
              <w:rPr>
                <w:rFonts w:hint="eastAsia" w:ascii="宋体" w:hAnsi="宋体" w:cs="宋体"/>
                <w:sz w:val="24"/>
              </w:rPr>
              <w:t xml:space="preserve">（3）售后服务方案全面详尽、措施可行的得2分；</w:t>
            </w:r>
            <w:r/>
          </w:p>
          <w:p>
            <w:pPr>
              <w:spacing w:line="360" w:lineRule="auto"/>
              <w:rPr>
                <w:rFonts w:ascii="宋体" w:hAnsi="宋体" w:cs="宋体"/>
                <w:sz w:val="24"/>
              </w:rPr>
            </w:pPr>
            <w:r>
              <w:rPr>
                <w:rFonts w:hint="eastAsia" w:ascii="宋体" w:hAnsi="宋体" w:cs="宋体"/>
                <w:sz w:val="24"/>
              </w:rPr>
              <w:t xml:space="preserve">（4）未提供方案或方案不满足要求得0分。</w:t>
            </w:r>
            <w:r/>
          </w:p>
          <w:p>
            <w:pPr>
              <w:spacing w:line="360" w:lineRule="auto"/>
              <w:rPr>
                <w:rFonts w:ascii="宋体" w:hAnsi="宋体" w:cs="宋体"/>
                <w:sz w:val="24"/>
              </w:rPr>
            </w:pPr>
            <w:r>
              <w:rPr>
                <w:rFonts w:hint="eastAsia" w:ascii="宋体" w:hAnsi="宋体" w:cs="宋体"/>
                <w:sz w:val="24"/>
              </w:rPr>
              <w:t xml:space="preserve">2、在满足招标文件要求的质保期时间上，每多一年加</w:t>
            </w:r>
            <w:r>
              <w:rPr>
                <w:rFonts w:hint="eastAsia" w:ascii="宋体" w:hAnsi="宋体" w:cs="宋体"/>
                <w:sz w:val="24"/>
                <w:lang w:val="en-US" w:eastAsia="zh-CN"/>
              </w:rPr>
              <w:t xml:space="preserve">1</w:t>
            </w:r>
            <w:r>
              <w:rPr>
                <w:rFonts w:hint="eastAsia" w:ascii="宋体" w:hAnsi="宋体" w:cs="宋体"/>
                <w:sz w:val="24"/>
              </w:rPr>
              <w:t xml:space="preserve">分，最多得1分。</w:t>
            </w:r>
            <w:r/>
          </w:p>
          <w:p>
            <w:pPr>
              <w:spacing w:line="360" w:lineRule="auto"/>
              <w:rPr>
                <w:rFonts w:ascii="宋体" w:hAnsi="宋体" w:cs="宋体"/>
                <w:sz w:val="24"/>
              </w:rPr>
            </w:pPr>
            <w:r>
              <w:rPr>
                <w:rFonts w:hint="eastAsia" w:ascii="宋体" w:hAnsi="宋体" w:cs="宋体"/>
                <w:sz w:val="24"/>
              </w:rPr>
              <w:t xml:space="preserve">3、为保证该项目稳定运行，自项目验收合格交付后，投标人承诺提供免费运维服务，每一年加1分，最多得3分。</w:t>
            </w:r>
            <w:r/>
          </w:p>
          <w:p>
            <w:pPr>
              <w:pStyle w:val="910"/>
              <w:spacing w:line="360" w:lineRule="auto"/>
            </w:pPr>
            <w:r>
              <w:rPr>
                <w:rFonts w:hint="eastAsia" w:ascii="宋体" w:hAnsi="宋体" w:cs="宋体"/>
                <w:b/>
                <w:bCs/>
                <w:sz w:val="24"/>
              </w:rPr>
              <w:t xml:space="preserve">本项最高得11分，最低得0分。</w:t>
            </w:r>
            <w:r/>
          </w:p>
        </w:tc>
      </w:tr>
    </w:tbl>
    <w:p>
      <w:pPr>
        <w:pStyle w:val="916"/>
        <w:spacing w:line="269" w:lineRule="auto"/>
      </w:pPr>
      <w:r/>
      <w:r/>
    </w:p>
    <w:p>
      <w:pPr>
        <w:spacing w:before="78" w:line="219" w:lineRule="auto"/>
        <w:rPr>
          <w:rFonts w:ascii="宋体" w:hAnsi="宋体" w:eastAsia="宋体" w:cs="宋体"/>
          <w:sz w:val="24"/>
          <w:szCs w:val="24"/>
        </w:rPr>
        <w:outlineLvl w:val="0"/>
      </w:pPr>
      <w:r>
        <w:rPr>
          <w:rFonts w:ascii="宋体" w:hAnsi="宋体" w:eastAsia="宋体" w:cs="宋体"/>
          <w:spacing w:val="-1"/>
          <w:sz w:val="24"/>
          <w:szCs w:val="24"/>
        </w:rPr>
        <w:t xml:space="preserve">注：评分结果精确到小数点后二位。</w:t>
      </w:r>
      <w:r/>
    </w:p>
    <w:p>
      <w:pPr>
        <w:ind w:left="723"/>
        <w:spacing w:before="245" w:line="219" w:lineRule="auto"/>
        <w:rPr>
          <w:rFonts w:ascii="宋体" w:hAnsi="宋体" w:eastAsia="宋体" w:cs="宋体"/>
          <w:sz w:val="24"/>
          <w:szCs w:val="24"/>
        </w:rPr>
      </w:pPr>
      <w:r>
        <w:rPr>
          <w:rFonts w:ascii="宋体" w:hAnsi="宋体" w:eastAsia="宋体" w:cs="宋体"/>
          <w:spacing w:val="-1"/>
          <w:sz w:val="24"/>
          <w:szCs w:val="24"/>
        </w:rPr>
        <w:t xml:space="preserve">本项目采用综合评分法。</w:t>
      </w:r>
      <w:r/>
    </w:p>
    <w:p>
      <w:pPr>
        <w:rPr>
          <w:color w:val="auto"/>
          <w:highlight w:val="none"/>
        </w:rPr>
      </w:pPr>
      <w:r>
        <w:rPr>
          <w:rFonts w:ascii="宋体" w:hAnsi="宋体" w:cs="宋体"/>
          <w:color w:val="auto"/>
          <w:sz w:val="24"/>
          <w:szCs w:val="24"/>
          <w:highlight w:val="none"/>
        </w:rPr>
        <w:br w:type="page" w:clear="all"/>
      </w:r>
      <w:r/>
    </w:p>
    <w:p>
      <w:pPr>
        <w:pStyle w:val="1204"/>
        <w:ind w:firstLine="0"/>
        <w:jc w:val="center"/>
        <w:rPr>
          <w:rFonts w:ascii="宋体" w:hAnsi="宋体" w:cs="宋体"/>
          <w:b/>
          <w:bCs/>
          <w:color w:val="auto"/>
          <w:sz w:val="36"/>
          <w:highlight w:val="none"/>
        </w:rPr>
      </w:pPr>
      <w:r>
        <w:rPr>
          <w:rFonts w:hint="eastAsia" w:cs="宋体" w:asciiTheme="minorEastAsia" w:hAnsiTheme="minorEastAsia" w:eastAsiaTheme="minorEastAsia"/>
          <w:b/>
          <w:bCs/>
          <w:color w:val="auto"/>
          <w:sz w:val="36"/>
          <w:szCs w:val="24"/>
          <w:highlight w:val="none"/>
        </w:rPr>
        <w:t xml:space="preserve">2.项目要求（采购需求）</w:t>
      </w:r>
      <w:r/>
    </w:p>
    <w:p>
      <w:pPr>
        <w:pStyle w:val="1043"/>
        <w:numPr>
          <w:ilvl w:val="0"/>
          <w:numId w:val="0"/>
        </w:numPr>
        <w:ind w:left="142"/>
        <w:jc w:val="left"/>
        <w:spacing w:line="360" w:lineRule="atLeast"/>
        <w:widowControl/>
        <w:rPr>
          <w:rFonts w:ascii="Segoe UI" w:hAnsi="Segoe UI" w:eastAsia="宋体" w:cs="Segoe UI"/>
          <w:b/>
          <w:color w:val="000000"/>
          <w:sz w:val="24"/>
          <w:szCs w:val="24"/>
        </w:rPr>
        <w:outlineLvl w:val="1"/>
      </w:pPr>
      <w:r>
        <w:rPr>
          <w:rFonts w:hint="eastAsia" w:ascii="Segoe UI" w:hAnsi="Segoe UI" w:eastAsia="宋体" w:cs="Segoe UI"/>
          <w:b/>
          <w:color w:val="000000"/>
          <w:sz w:val="24"/>
          <w:szCs w:val="24"/>
        </w:rPr>
        <w:t xml:space="preserve">一、本项目采购的是非进口产品。</w:t>
      </w:r>
      <w:r/>
    </w:p>
    <w:p>
      <w:pPr>
        <w:pStyle w:val="1043"/>
        <w:numPr>
          <w:ilvl w:val="0"/>
          <w:numId w:val="0"/>
        </w:numPr>
        <w:ind w:left="142"/>
        <w:jc w:val="left"/>
        <w:spacing w:line="360" w:lineRule="atLeast"/>
        <w:widowControl/>
        <w:rPr>
          <w:rFonts w:hint="eastAsia" w:ascii="Segoe UI" w:hAnsi="Segoe UI" w:eastAsia="宋体" w:cs="Segoe UI"/>
          <w:b/>
          <w:color w:val="000000"/>
          <w:sz w:val="24"/>
          <w:szCs w:val="24"/>
        </w:rPr>
        <w:outlineLvl w:val="1"/>
      </w:pPr>
      <w:r>
        <w:rPr>
          <w:rFonts w:hint="eastAsia" w:ascii="Segoe UI" w:hAnsi="Segoe UI" w:eastAsia="宋体" w:cs="Segoe UI"/>
          <w:b/>
          <w:color w:val="000000"/>
          <w:sz w:val="24"/>
          <w:szCs w:val="24"/>
        </w:rPr>
        <w:t xml:space="preserve">二、本项目不接受超过235万元（采购项目预算金额）的投标报价，报价包括但不限于设备材料费、制作费、运输、装卸、拆除、安装、焊接、调试、防腐、试压、辅材、人工、运行维护、保险、培训、售后、质保、税金、利润等全部费用，采购人不再额外支付任何费用。</w:t>
      </w:r>
      <w:r/>
    </w:p>
    <w:p>
      <w:pPr>
        <w:pStyle w:val="1043"/>
        <w:numPr>
          <w:ilvl w:val="0"/>
          <w:numId w:val="0"/>
        </w:numPr>
        <w:ind w:left="142"/>
        <w:jc w:val="left"/>
        <w:spacing w:line="360" w:lineRule="atLeast"/>
        <w:widowControl/>
        <w:rPr>
          <w:rFonts w:hint="default" w:ascii="Segoe UI" w:hAnsi="Segoe UI" w:eastAsia="宋体" w:cs="Segoe UI"/>
          <w:b/>
          <w:color w:val="000000"/>
          <w:sz w:val="24"/>
          <w:szCs w:val="24"/>
          <w:lang w:val="en-US" w:eastAsia="zh-CN"/>
        </w:rPr>
        <w:outlineLvl w:val="1"/>
      </w:pPr>
      <w:r>
        <w:rPr>
          <w:rFonts w:hint="eastAsia" w:ascii="Segoe UI" w:hAnsi="Segoe UI" w:eastAsia="宋体" w:cs="Segoe UI"/>
          <w:b/>
          <w:color w:val="000000"/>
          <w:sz w:val="24"/>
          <w:szCs w:val="24"/>
          <w:lang w:val="en-US" w:eastAsia="zh-CN"/>
        </w:rPr>
        <w:t xml:space="preserve">三、项目说明</w:t>
      </w:r>
      <w:r/>
    </w:p>
    <w:p>
      <w:pPr>
        <w:numPr>
          <w:ilvl w:val="0"/>
          <w:numId w:val="3"/>
        </w:numPr>
        <w:jc w:val="left"/>
        <w:spacing w:line="360" w:lineRule="atLeast"/>
        <w:widowControl/>
        <w:rPr>
          <w:rFonts w:ascii="Segoe UI" w:hAnsi="Segoe UI" w:eastAsia="宋体" w:cs="Segoe UI"/>
          <w:color w:val="000000"/>
          <w:sz w:val="24"/>
          <w:szCs w:val="24"/>
        </w:rPr>
      </w:pPr>
      <w:r>
        <w:rPr>
          <w:rFonts w:hint="eastAsia" w:ascii="Segoe UI" w:hAnsi="Segoe UI" w:eastAsia="宋体" w:cs="Segoe UI"/>
          <w:color w:val="000000"/>
          <w:sz w:val="24"/>
          <w:szCs w:val="24"/>
          <w:lang w:val="en-US" w:eastAsia="zh-CN"/>
        </w:rPr>
        <w:t xml:space="preserve">采购人：</w:t>
      </w:r>
      <w:r>
        <w:rPr>
          <w:rFonts w:hint="eastAsia" w:ascii="宋体" w:hAnsi="宋体" w:eastAsia="宋体" w:cs="宋体"/>
          <w:color w:val="000000"/>
          <w:sz w:val="24"/>
          <w:szCs w:val="24"/>
        </w:rPr>
        <w:t xml:space="preserve">徐州市云龙区城市管理局</w:t>
      </w:r>
      <w:r/>
    </w:p>
    <w:p>
      <w:pPr>
        <w:numPr>
          <w:ilvl w:val="0"/>
          <w:numId w:val="3"/>
        </w:num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项目名称：徐州市云龙区垃圾资源化转运及处理建设项目 - 设备设施采购</w:t>
      </w:r>
      <w:r/>
    </w:p>
    <w:p>
      <w:pPr>
        <w:numPr>
          <w:ilvl w:val="0"/>
          <w:numId w:val="3"/>
        </w:numPr>
        <w:jc w:val="left"/>
        <w:spacing w:line="360" w:lineRule="atLeast"/>
        <w:widowControl/>
        <w:rPr>
          <w:rFonts w:ascii="Segoe UI" w:hAnsi="Segoe UI" w:eastAsia="宋体" w:cs="Segoe UI"/>
          <w:color w:val="000000"/>
          <w:sz w:val="24"/>
          <w:szCs w:val="24"/>
        </w:rPr>
      </w:pPr>
      <w:r>
        <w:rPr>
          <w:rFonts w:hint="eastAsia" w:ascii="宋体" w:hAnsi="宋体" w:eastAsia="宋体" w:cs="宋体"/>
          <w:color w:val="000000"/>
          <w:sz w:val="24"/>
          <w:szCs w:val="24"/>
        </w:rPr>
        <w:t xml:space="preserve">采购包划分：本项目共分为1个采购包</w:t>
      </w:r>
      <w:r/>
    </w:p>
    <w:p>
      <w:pPr>
        <w:numPr>
          <w:ilvl w:val="0"/>
          <w:numId w:val="3"/>
        </w:numPr>
        <w:jc w:val="left"/>
        <w:spacing w:line="360" w:lineRule="atLeast"/>
        <w:widowControl/>
        <w:rPr>
          <w:rFonts w:ascii="Segoe UI" w:hAnsi="Segoe UI" w:eastAsia="宋体" w:cs="Segoe UI"/>
          <w:color w:val="000000"/>
          <w:sz w:val="24"/>
          <w:szCs w:val="24"/>
        </w:rPr>
      </w:pPr>
      <w:r>
        <w:rPr>
          <w:rFonts w:hint="eastAsia" w:ascii="Segoe UI" w:hAnsi="Segoe UI" w:eastAsia="宋体" w:cs="Segoe UI"/>
          <w:color w:val="000000"/>
          <w:sz w:val="24"/>
          <w:szCs w:val="24"/>
          <w:lang w:val="en-US" w:eastAsia="zh-CN"/>
        </w:rPr>
        <w:t xml:space="preserve">项目概况： </w:t>
      </w:r>
      <w:r>
        <w:rPr>
          <w:rFonts w:ascii="Segoe UI" w:hAnsi="Segoe UI" w:eastAsia="宋体" w:cs="Segoe UI"/>
          <w:color w:val="000000"/>
          <w:sz w:val="24"/>
          <w:szCs w:val="24"/>
        </w:rPr>
        <w:t xml:space="preserve">徐州市云龙区垃圾资源化转运及处理建设项目 - 设备设施采购</w:t>
      </w:r>
      <w:r>
        <w:rPr>
          <w:rFonts w:hint="eastAsia" w:ascii="Segoe UI" w:hAnsi="Segoe UI" w:eastAsia="宋体" w:cs="Segoe UI"/>
          <w:color w:val="000000"/>
          <w:sz w:val="24"/>
          <w:szCs w:val="24"/>
          <w:lang w:eastAsia="zh-CN"/>
        </w:rPr>
        <w:t xml:space="preserve">，</w:t>
      </w:r>
      <w:r>
        <w:rPr>
          <w:rFonts w:hint="eastAsia" w:ascii="宋体" w:hAnsi="宋体" w:eastAsia="宋体" w:cs="宋体"/>
          <w:color w:val="000000"/>
          <w:sz w:val="24"/>
          <w:szCs w:val="24"/>
        </w:rPr>
        <w:t xml:space="preserve">包含但不限于采购、安装、调试一体化</w:t>
      </w:r>
      <w:r/>
    </w:p>
    <w:p>
      <w:pPr>
        <w:pStyle w:val="1043"/>
        <w:numPr>
          <w:ilvl w:val="0"/>
          <w:numId w:val="3"/>
        </w:numPr>
        <w:jc w:val="left"/>
        <w:spacing w:line="360" w:lineRule="atLeast"/>
        <w:widowControl/>
        <w:rPr>
          <w:rFonts w:ascii="Segoe UI" w:hAnsi="Segoe UI" w:eastAsia="宋体" w:cs="Segoe UI"/>
          <w:color w:val="000000"/>
          <w:sz w:val="24"/>
          <w:szCs w:val="24"/>
        </w:rPr>
      </w:pPr>
      <w:r>
        <w:rPr>
          <w:rFonts w:hint="eastAsia" w:ascii="宋体" w:hAnsi="宋体" w:eastAsia="宋体" w:cs="宋体"/>
          <w:color w:val="000000"/>
          <w:sz w:val="24"/>
          <w:szCs w:val="24"/>
        </w:rPr>
        <w:t xml:space="preserve">供货期（含安装调试工期）：</w:t>
      </w:r>
      <w:bookmarkStart w:id="0" w:name="OLE_LINK2"/>
      <w:r/>
      <w:bookmarkStart w:id="1" w:name="OLE_LINK1"/>
      <w:r>
        <w:rPr>
          <w:rFonts w:ascii="Segoe UI" w:hAnsi="Segoe UI" w:eastAsia="宋体" w:cs="Segoe UI"/>
          <w:b/>
          <w:bCs/>
          <w:color w:val="000000"/>
          <w:sz w:val="24"/>
          <w:szCs w:val="24"/>
        </w:rPr>
        <w:t xml:space="preserve">90 日历天</w:t>
      </w:r>
      <w:r>
        <w:rPr>
          <w:rFonts w:hint="eastAsia" w:ascii="宋体" w:hAnsi="宋体" w:eastAsia="宋体" w:cs="宋体"/>
          <w:color w:val="000000"/>
          <w:sz w:val="24"/>
          <w:szCs w:val="24"/>
        </w:rPr>
        <w:t xml:space="preserve">，签订合同且接到采购人通知后</w:t>
      </w:r>
      <w:r>
        <w:rPr>
          <w:rFonts w:ascii="宋体" w:hAnsi="宋体" w:eastAsia="宋体" w:cs="宋体"/>
          <w:color w:val="000000"/>
          <w:sz w:val="24"/>
          <w:szCs w:val="24"/>
        </w:rPr>
        <w:t xml:space="preserve">90</w:t>
      </w:r>
      <w:r>
        <w:rPr>
          <w:rFonts w:hint="eastAsia" w:ascii="宋体" w:hAnsi="宋体" w:eastAsia="宋体" w:cs="宋体"/>
          <w:color w:val="000000"/>
          <w:sz w:val="24"/>
          <w:szCs w:val="24"/>
        </w:rPr>
        <w:t xml:space="preserve"> 日历天内完成所有设备供货、安装、调试、</w:t>
      </w:r>
      <w:r>
        <w:rPr>
          <w:rFonts w:ascii="Segoe UI" w:hAnsi="Segoe UI" w:eastAsia="宋体" w:cs="Segoe UI"/>
          <w:color w:val="000000"/>
          <w:sz w:val="24"/>
          <w:szCs w:val="24"/>
        </w:rPr>
        <w:t xml:space="preserve">验收并交付使用。</w:t>
      </w:r>
      <w:bookmarkEnd w:id="0"/>
      <w:r/>
      <w:bookmarkEnd w:id="1"/>
      <w:r/>
      <w:r/>
    </w:p>
    <w:p>
      <w:pPr>
        <w:pStyle w:val="1043"/>
        <w:numPr>
          <w:ilvl w:val="0"/>
          <w:numId w:val="3"/>
        </w:numPr>
        <w:jc w:val="left"/>
        <w:spacing w:line="360" w:lineRule="atLeast"/>
        <w:widowControl/>
        <w:rPr>
          <w:rFonts w:ascii="Segoe UI" w:hAnsi="Segoe UI" w:eastAsia="宋体" w:cs="Segoe UI"/>
          <w:color w:val="000000"/>
          <w:sz w:val="24"/>
          <w:szCs w:val="24"/>
        </w:rPr>
      </w:pPr>
      <w:r>
        <w:rPr>
          <w:rFonts w:hint="eastAsia" w:ascii="宋体" w:hAnsi="宋体" w:eastAsia="宋体" w:cs="宋体"/>
          <w:color w:val="000000"/>
          <w:sz w:val="24"/>
          <w:szCs w:val="24"/>
        </w:rPr>
        <w:t xml:space="preserve">质保期：</w:t>
      </w:r>
      <w:r>
        <w:rPr>
          <w:rFonts w:hint="eastAsia" w:ascii="宋体" w:hAnsi="宋体" w:eastAsia="宋体" w:cs="宋体"/>
          <w:color w:val="000000"/>
          <w:sz w:val="24"/>
          <w:szCs w:val="24"/>
          <w:lang w:val="en-US" w:eastAsia="zh-CN"/>
        </w:rPr>
        <w:t xml:space="preserve">符合国家相关规范标准要求</w:t>
      </w:r>
      <w:r/>
    </w:p>
    <w:p>
      <w:pPr>
        <w:pStyle w:val="1043"/>
        <w:numPr>
          <w:ilvl w:val="0"/>
          <w:numId w:val="0"/>
        </w:numPr>
        <w:ind w:left="142"/>
        <w:jc w:val="left"/>
        <w:spacing w:line="360" w:lineRule="atLeast"/>
        <w:widowControl/>
        <w:rPr>
          <w:rFonts w:hint="eastAsia" w:ascii="Segoe UI" w:hAnsi="Segoe UI" w:eastAsia="宋体" w:cs="Segoe UI"/>
          <w:b/>
          <w:color w:val="000000"/>
          <w:sz w:val="24"/>
          <w:szCs w:val="24"/>
          <w:lang w:val="en-US" w:eastAsia="zh-CN"/>
        </w:rPr>
        <w:outlineLvl w:val="1"/>
      </w:pPr>
      <w:r>
        <w:rPr>
          <w:rFonts w:hint="eastAsia" w:ascii="Segoe UI" w:hAnsi="Segoe UI" w:eastAsia="宋体" w:cs="Segoe UI"/>
          <w:b/>
          <w:color w:val="000000"/>
          <w:sz w:val="24"/>
          <w:szCs w:val="24"/>
          <w:lang w:val="en-US" w:eastAsia="zh-CN"/>
        </w:rPr>
        <w:t xml:space="preserve">四、维修内容及技术规格、数量、质保要求</w:t>
      </w:r>
      <w:r/>
    </w:p>
    <w:tbl>
      <w:tblPr>
        <w:tblStyle w:val="909"/>
        <w:tblW w:w="9634" w:type="dxa"/>
        <w:tblCellSpacing w:w="1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94"/>
        <w:gridCol w:w="1869"/>
        <w:gridCol w:w="5245"/>
        <w:gridCol w:w="567"/>
        <w:gridCol w:w="567"/>
        <w:gridCol w:w="992"/>
      </w:tblGrid>
      <w:tr>
        <w:trPr>
          <w:tblCellSpacing w:w="15" w:type="dxa"/>
          <w:tblHeader/>
        </w:trPr>
        <w:tc>
          <w:tcPr>
            <w:tcW w:w="0" w:type="auto"/>
            <w:vAlign w:val="center"/>
            <w:textDirection w:val="lrTb"/>
            <w:noWrap w:val="false"/>
          </w:tcPr>
          <w:p>
            <w:pPr>
              <w:jc w:val="left"/>
              <w:spacing w:line="360" w:lineRule="atLeast"/>
              <w:widowControl/>
              <w:rPr>
                <w:rFonts w:ascii="Segoe UI" w:hAnsi="Segoe UI" w:eastAsia="宋体" w:cs="Segoe UI"/>
                <w:b/>
                <w:bCs/>
                <w:color w:val="000000"/>
                <w:sz w:val="24"/>
                <w:szCs w:val="24"/>
              </w:rPr>
            </w:pPr>
            <w:r>
              <w:rPr>
                <w:rFonts w:ascii="Segoe UI" w:hAnsi="Segoe UI" w:eastAsia="宋体" w:cs="Segoe UI"/>
                <w:b/>
                <w:bCs/>
                <w:color w:val="000000"/>
                <w:sz w:val="24"/>
                <w:szCs w:val="24"/>
              </w:rPr>
              <w:t xml:space="preserve">序号</w:t>
            </w:r>
            <w:r/>
          </w:p>
        </w:tc>
        <w:tc>
          <w:tcPr>
            <w:tcW w:w="1839" w:type="dxa"/>
            <w:vAlign w:val="center"/>
            <w:textDirection w:val="lrTb"/>
            <w:noWrap w:val="false"/>
          </w:tcPr>
          <w:p>
            <w:pPr>
              <w:jc w:val="left"/>
              <w:spacing w:line="360" w:lineRule="atLeast"/>
              <w:widowControl/>
              <w:rPr>
                <w:rFonts w:ascii="Segoe UI" w:hAnsi="Segoe UI" w:eastAsia="宋体" w:cs="Segoe UI"/>
                <w:b/>
                <w:bCs/>
                <w:color w:val="000000"/>
                <w:sz w:val="24"/>
                <w:szCs w:val="24"/>
              </w:rPr>
            </w:pPr>
            <w:r>
              <w:rPr>
                <w:rFonts w:ascii="Segoe UI" w:hAnsi="Segoe UI" w:eastAsia="宋体" w:cs="Segoe UI"/>
                <w:b/>
                <w:bCs/>
                <w:color w:val="000000"/>
                <w:sz w:val="24"/>
                <w:szCs w:val="24"/>
              </w:rPr>
              <w:t xml:space="preserve">项目内容</w:t>
            </w:r>
            <w:r/>
          </w:p>
        </w:tc>
        <w:tc>
          <w:tcPr>
            <w:tcW w:w="5215" w:type="dxa"/>
            <w:vAlign w:val="center"/>
            <w:textDirection w:val="lrTb"/>
            <w:noWrap w:val="false"/>
          </w:tcPr>
          <w:p>
            <w:pPr>
              <w:jc w:val="left"/>
              <w:spacing w:line="360" w:lineRule="atLeast"/>
              <w:widowControl/>
              <w:rPr>
                <w:rFonts w:ascii="Segoe UI" w:hAnsi="Segoe UI" w:eastAsia="宋体" w:cs="Segoe UI"/>
                <w:b/>
                <w:bCs/>
                <w:color w:val="000000"/>
                <w:sz w:val="24"/>
                <w:szCs w:val="24"/>
              </w:rPr>
            </w:pPr>
            <w:r>
              <w:rPr>
                <w:rFonts w:ascii="Segoe UI" w:hAnsi="Segoe UI" w:eastAsia="宋体" w:cs="Segoe UI"/>
                <w:b/>
                <w:bCs/>
                <w:color w:val="000000"/>
                <w:sz w:val="24"/>
                <w:szCs w:val="24"/>
              </w:rPr>
              <w:t xml:space="preserve">技术规格及要求</w:t>
            </w:r>
            <w:r/>
          </w:p>
        </w:tc>
        <w:tc>
          <w:tcPr>
            <w:tcW w:w="537" w:type="dxa"/>
            <w:vAlign w:val="center"/>
            <w:textDirection w:val="lrTb"/>
            <w:noWrap w:val="false"/>
          </w:tcPr>
          <w:p>
            <w:pPr>
              <w:jc w:val="left"/>
              <w:spacing w:line="360" w:lineRule="atLeast"/>
              <w:widowControl/>
              <w:rPr>
                <w:rFonts w:ascii="Segoe UI" w:hAnsi="Segoe UI" w:eastAsia="宋体" w:cs="Segoe UI"/>
                <w:b/>
                <w:bCs/>
                <w:color w:val="000000"/>
                <w:sz w:val="24"/>
                <w:szCs w:val="24"/>
              </w:rPr>
            </w:pPr>
            <w:r>
              <w:rPr>
                <w:rFonts w:ascii="Segoe UI" w:hAnsi="Segoe UI" w:eastAsia="宋体" w:cs="Segoe UI"/>
                <w:b/>
                <w:bCs/>
                <w:color w:val="000000"/>
                <w:sz w:val="24"/>
                <w:szCs w:val="24"/>
              </w:rPr>
              <w:t xml:space="preserve">数量</w:t>
            </w:r>
            <w:r/>
          </w:p>
        </w:tc>
        <w:tc>
          <w:tcPr>
            <w:tcW w:w="537" w:type="dxa"/>
            <w:vAlign w:val="center"/>
            <w:textDirection w:val="lrTb"/>
            <w:noWrap w:val="false"/>
          </w:tcPr>
          <w:p>
            <w:pPr>
              <w:jc w:val="left"/>
              <w:spacing w:line="360" w:lineRule="atLeast"/>
              <w:widowControl/>
              <w:rPr>
                <w:rFonts w:ascii="Segoe UI" w:hAnsi="Segoe UI" w:eastAsia="宋体" w:cs="Segoe UI"/>
                <w:b/>
                <w:bCs/>
                <w:color w:val="000000"/>
                <w:sz w:val="24"/>
                <w:szCs w:val="24"/>
              </w:rPr>
            </w:pPr>
            <w:r>
              <w:rPr>
                <w:rFonts w:ascii="Segoe UI" w:hAnsi="Segoe UI" w:eastAsia="宋体" w:cs="Segoe UI"/>
                <w:b/>
                <w:bCs/>
                <w:color w:val="000000"/>
                <w:sz w:val="24"/>
                <w:szCs w:val="24"/>
              </w:rPr>
              <w:t xml:space="preserve">单位</w:t>
            </w:r>
            <w:r/>
          </w:p>
        </w:tc>
        <w:tc>
          <w:tcPr>
            <w:tcW w:w="947" w:type="dxa"/>
            <w:vAlign w:val="center"/>
            <w:textDirection w:val="lrTb"/>
            <w:noWrap w:val="false"/>
          </w:tcPr>
          <w:p>
            <w:pPr>
              <w:jc w:val="left"/>
              <w:spacing w:line="360" w:lineRule="atLeast"/>
              <w:widowControl/>
              <w:rPr>
                <w:rFonts w:ascii="Segoe UI" w:hAnsi="Segoe UI" w:eastAsia="宋体" w:cs="Segoe UI"/>
                <w:b/>
                <w:bCs/>
                <w:color w:val="000000"/>
                <w:sz w:val="24"/>
                <w:szCs w:val="24"/>
              </w:rPr>
            </w:pPr>
            <w:r>
              <w:rPr>
                <w:rFonts w:ascii="Segoe UI" w:hAnsi="Segoe UI" w:eastAsia="宋体" w:cs="Segoe UI"/>
                <w:b/>
                <w:bCs/>
                <w:color w:val="000000"/>
                <w:sz w:val="24"/>
                <w:szCs w:val="24"/>
              </w:rPr>
              <w:t xml:space="preserve">质保期</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压缩腔体更换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按设备工况优化设计，采用 Q355 耐磨钢板定制全新压缩腔体，主体板材厚度</w:t>
            </w:r>
            <w:r>
              <w:rPr>
                <w:rFonts w:ascii="微软雅黑" w:hAnsi="微软雅黑" w:eastAsia="微软雅黑" w:cs="微软雅黑"/>
                <w:color w:val="000000"/>
                <w:sz w:val="24"/>
                <w:szCs w:val="24"/>
              </w:rPr>
              <w:t xml:space="preserve">≧</w:t>
            </w:r>
            <w:r>
              <w:rPr>
                <w:rFonts w:ascii="Segoe UI" w:hAnsi="Segoe UI" w:eastAsia="宋体" w:cs="Segoe UI"/>
                <w:color w:val="000000"/>
                <w:sz w:val="24"/>
                <w:szCs w:val="24"/>
              </w:rPr>
              <w:t xml:space="preserve">16mm，外形尺寸 3600</w:t>
            </w:r>
            <w:r>
              <w:rPr>
                <w:rFonts w:ascii="Segoe UI" w:hAnsi="Segoe UI" w:eastAsia="宋体" w:cs="Segoe UI"/>
                <w:i/>
                <w:iCs/>
                <w:color w:val="000000"/>
                <w:sz w:val="24"/>
                <w:szCs w:val="24"/>
              </w:rPr>
              <w:t xml:space="preserve">2300</w:t>
            </w:r>
            <w:r>
              <w:rPr>
                <w:rFonts w:ascii="Segoe UI" w:hAnsi="Segoe UI" w:eastAsia="宋体" w:cs="Segoe UI"/>
                <w:color w:val="000000"/>
                <w:sz w:val="24"/>
                <w:szCs w:val="24"/>
              </w:rPr>
              <w:t xml:space="preserve">1950；</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底板矩阵式带孔滤水结构，孔径不小于 10mm；</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现场气割拆除原变形腔体，新腔体现场焊接装配，达到原设计运行标准。</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提门和闸门支架更换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现场拆除原变形支架，清理基面，定位焊接装配，校准同轴度、垂直度；</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与闸门、油缸联动试装，启闭无卡滞、无偏移。</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提门油缸更换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现场拆卸更换全新适配油缸，性能达标，联动调试保压合格、无内外泄漏。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条</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闸门维修</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拆除变形闸门，工装校正平面度、垂直度，修复翘曲变形；</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磨损腐蚀部位补焊、打磨、防腐处理；</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回装联动调试，启闭顺畅、密封达标。</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5</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闸门油缸更换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现场更换全新适配油缸，联动调试运行稳定、保压无渗漏。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条</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6</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推拉机构更换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全新制作推拉箱机构，关键受力部位强化处理；</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现场拆除旧机构，清理基面，新机构焊接装配、校准精度；</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联动调试推拉行程、对位精度符合设备要求。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7</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推拉油缸更换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更换全新适配推拉油缸，安装调试动作精准、保压稳定无渗漏。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8</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抱钩锁箱机构更换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全新制作抱钩锁箱机构，更换全套高强度合金钢耐磨销轴；</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装配后锁止、解锁联动调试，锁止可靠、解锁顺畅。</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9</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抱勾油缸更换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现场更换全新适配油缸，调试运行平稳、无泄漏。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10</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压缩腔底部增加排水槽</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定制整体式 304 不锈钢接漏水槽，与腔体完全适配；</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水槽焊接密封，配套排污管路接入站区污水收集系统；</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水槽前端增设冲洗水窗口。</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压缩腔底部液压油管重布</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按新腔体重新规划管路，采用高压无缝钢管 + 耐磨高压软管布设；</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拆除老化管路，全套更换管路、接头、管夹，规范防护固定；</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耐压试压无渗漏，联动调试合格。</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推头底部增加滚轮及支撑</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改造推头底部，加装高强度耐磨滚轮及支撑，改滑动摩擦为滚动摩擦；</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耐磨钢材制作，出厂载荷测试满足承载要求；</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现场校准水平度、同轴度，全行程运行顺畅。</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推头底部增加垃圾刮板</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定制刮板与推头底部适配；</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现场安装校准间隙，可彻底清理腔体底部残留垃圾。</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16</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14</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推压头前端侧滑块</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定制耐磨高分子自润滑滑块；</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更换旧滑块，精准装配校准间隙与平行度；</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全行程运行顺畅无偏磨。</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15</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推压头后端上滑块</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同前端侧滑块技术标准要求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块</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16</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推压头侧板补差</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采用 6~8mm 耐磨钢板预制补差板；</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磨损部位清理打磨，焊接补差、整平校准；</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防腐处理，运行测试合格。</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17</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更换推压头顶部橡胶刮板</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定制高弹性耐磨抗撕裂橡胶刮板；</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更换旧刮板，紧固安装、校准贴合度；</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测试清料效果达标。</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18</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压缩油缸油封修复</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油缸返厂检测缸体、活塞杆，更换全套密封件，轻微磨损抛光修复；</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额定压力保压测试无内泄外漏；</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回装后联动调试压缩压力、行程达标。</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条</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19</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压缩机液压泵站更换油泵</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按原参数更换匹配高性能液压油泵；</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同步检修电机绝缘、轴承工况；</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调试泵站压力、流量达到设计额定值。</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台</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20</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压缩机先导泵及循环泵</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同液压泵站油泵技术标准要求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台</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压缩机高压滤芯</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按原型号更换适配高压滤芯，过滤精度满足系统要求；</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油路清洁后更换，运行通畅无压降。</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压缩机回油滤芯</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同高压滤芯技术标准要求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个</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称重传感器系统</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按原型号更换全新称重传感器，精度、稳定性、安装尺寸满足原设计要求。</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24</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地坑推头底部滑块更换</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更换耐磨高分子滑块，精准装配校准，全行程运行无偏磨卡滞。</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25</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地坑泵站回油滤芯</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更换适配滤芯，油路清洁、过滤达标、压力稳定。</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26</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控制系统升级优化</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更换工控机、工业显示器、大屏显示系统、操作箱、配电箱；</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升级控制程序，完善运行逻辑、故障报警、安全联锁；</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实现运行参数、故障、状态实时监控，历史数据存储与趋势分析；</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 安装后单机及整体联动调试全部功能正常。</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27</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更换控制线路</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更换老化破损线路，采用阻燃屏蔽电缆，规范标识布线，符合 GB 50054 规范。</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28</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更换部份腐蚀严重桥架</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拆除更换腐蚀桥架，保障线路信号稳定、无短路漏电，施工做好断电安全防护。</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29</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增加控制线路桥架或管线</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新增桥架 / 管线，规范敷设固定、防护接地；完工绝缘、通断测试合格。</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30</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压缩机压缩油缸接近开关更换为激光传感器</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更换为高精度激光传感器，适配油缸行程，适应垃圾站恶劣工况；</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安装校准点位与行程，联动控制系统信号精准稳定。</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地坑油缸接近开关更换为激光传感器</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更换激光传感器，防护等级不低于 IP67，适应地坑潮湿高粉尘环境；</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校准检测行程，位置精准、信号稳定无漂移。</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移动平台液压泵站（7.5KW）</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成套独立液压动力单元，含油泵、阀组、油箱等全套配件；</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安装于双平台中间，做防尘防撞防护；</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调试匹配油缸与控制系统，运行稳定无渗漏。</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台</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液压油</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46 号抗磨低凝液压油，国标正品，200 升 / 桶</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34</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操作控制箱</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全新控制箱，支持双平台手动 / 自动独立控制，含急停、操作按钮；</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联动泵站、油缸、传感器及中控系统，完善安全联锁；</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调试操作便捷、动作精准、保护可靠。</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35</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移位液压油缸</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移位专用油缸，行程、推力匹配平台负载及运行要求，全新正品。</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36</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液压钢管、软管、接头及管夹</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配套适配规格钢管、高压软管、接头、管夹；</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现场规范敷设固定，避免摩擦干涉；</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整体耐压试压无渗漏，联动调试油路通畅响应精准。</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批</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37</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油缸销轴</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Q355 材质制作，加工后时效处理，强度耐磨达标。</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38</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油缸前支座</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Q355 钢板制作，焊接后时效处理，结构稳固。</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39</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油缸后支座</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Q355 钢板制作，焊接成型时效处理，安装匹配到位。</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40</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移位平台两侧增加不锈钢水槽</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定制 304 不锈钢接水罩 / 水槽 4 件，与平台适配；</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密封安装，配套管路接入站区污水收集系统。</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41</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增加垃圾箱限位挡块</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钢制结构件，满足限位、防撞、定位要求，现场焊接牢固。</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8</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年</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42</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拆除原电机驱动装置及平台挡箱机构</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拆除原有老旧驱动及挡箱机构，废料清理外运、工完场清。</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8</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件</w:t>
            </w:r>
            <w:r/>
          </w:p>
        </w:tc>
        <w:tc>
          <w:tcPr>
            <w:tcW w:w="94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w:t>
            </w:r>
            <w:r/>
          </w:p>
        </w:tc>
      </w:tr>
      <w:tr>
        <w:trPr>
          <w:tblCellSpacing w:w="15" w:type="dxa"/>
        </w:trPr>
        <w:tc>
          <w:tcPr>
            <w:tcW w:w="0" w:type="auto"/>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43</w:t>
            </w:r>
            <w:r/>
          </w:p>
        </w:tc>
        <w:tc>
          <w:tcPr>
            <w:tcW w:w="1839"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压缩机和地坑、移位平台面整体漆喷涂</w:t>
            </w:r>
            <w:r/>
          </w:p>
        </w:tc>
        <w:tc>
          <w:tcPr>
            <w:tcW w:w="5215"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 设备金属表面全面除锈、除油、去污处理；</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2. 涂刷环氧富锌底漆 + 耐腐面漆，涂装面积约 500㎡；</w:t>
            </w:r>
            <w:r/>
          </w:p>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3. 漆面平整附着力强，无漏涂、流挂、脱落，分区域施工减少运营影响。</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1</w:t>
            </w:r>
            <w:r/>
          </w:p>
        </w:tc>
        <w:tc>
          <w:tcPr>
            <w:tcW w:w="537" w:type="dxa"/>
            <w:vAlign w:val="center"/>
            <w:textDirection w:val="lrTb"/>
            <w:noWrap w:val="false"/>
          </w:tcPr>
          <w:p>
            <w:p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项</w:t>
            </w:r>
            <w:r/>
          </w:p>
        </w:tc>
        <w:tc>
          <w:tcPr>
            <w:tcW w:w="947" w:type="dxa"/>
            <w:vAlign w:val="center"/>
            <w:textDirection w:val="lrTb"/>
            <w:noWrap w:val="false"/>
          </w:tcPr>
          <w:p>
            <w:pPr>
              <w:pStyle w:val="1043"/>
              <w:numPr>
                <w:ilvl w:val="0"/>
                <w:numId w:val="4"/>
              </w:numPr>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年</w:t>
            </w:r>
            <w:r/>
          </w:p>
        </w:tc>
      </w:tr>
    </w:tbl>
    <w:p>
      <w:pPr>
        <w:numPr>
          <w:ilvl w:val="0"/>
          <w:numId w:val="5"/>
        </w:numPr>
        <w:ind w:left="0"/>
        <w:jc w:val="left"/>
        <w:spacing w:line="360" w:lineRule="atLeast"/>
        <w:widowControl/>
        <w:rPr>
          <w:rFonts w:hint="eastAsia" w:ascii="Segoe UI" w:hAnsi="Segoe UI" w:eastAsia="宋体" w:cs="Segoe UI"/>
          <w:color w:val="000000"/>
          <w:sz w:val="24"/>
          <w:szCs w:val="24"/>
        </w:rPr>
      </w:pPr>
      <w:r>
        <w:rPr>
          <w:rFonts w:ascii="Segoe UI" w:hAnsi="Segoe UI" w:eastAsia="宋体" w:cs="Segoe UI"/>
          <w:color w:val="000000"/>
          <w:sz w:val="24"/>
          <w:szCs w:val="24"/>
        </w:rPr>
        <w:t xml:space="preserve">质保约定：表格单独标注质保期的按表格执行；未标注项目</w:t>
      </w:r>
      <w:r>
        <w:rPr>
          <w:rFonts w:ascii="Segoe UI" w:hAnsi="Segoe UI" w:eastAsia="宋体" w:cs="Segoe UI"/>
          <w:b/>
          <w:bCs/>
          <w:color w:val="000000"/>
          <w:sz w:val="24"/>
          <w:szCs w:val="24"/>
        </w:rPr>
        <w:t xml:space="preserve">统一质保 1 年</w:t>
      </w:r>
      <w:r>
        <w:rPr>
          <w:rFonts w:ascii="Segoe UI" w:hAnsi="Segoe UI" w:eastAsia="宋体" w:cs="Segoe UI"/>
          <w:color w:val="000000"/>
          <w:sz w:val="24"/>
          <w:szCs w:val="24"/>
        </w:rPr>
        <w:t xml:space="preserve">；质保期自</w:t>
      </w:r>
      <w:r>
        <w:rPr>
          <w:rFonts w:ascii="Segoe UI" w:hAnsi="Segoe UI" w:eastAsia="宋体" w:cs="Segoe UI"/>
          <w:b/>
          <w:bCs/>
          <w:color w:val="000000"/>
          <w:sz w:val="24"/>
          <w:szCs w:val="24"/>
        </w:rPr>
        <w:t xml:space="preserve">整体竣工验收合格次日</w:t>
      </w:r>
      <w:r>
        <w:rPr>
          <w:rFonts w:ascii="Segoe UI" w:hAnsi="Segoe UI" w:eastAsia="宋体" w:cs="Segoe UI"/>
          <w:color w:val="000000"/>
          <w:sz w:val="24"/>
          <w:szCs w:val="24"/>
        </w:rPr>
        <w:t xml:space="preserve">起算。</w:t>
      </w:r>
      <w:r/>
    </w:p>
    <w:p>
      <w:pPr>
        <w:ind w:left="142"/>
        <w:jc w:val="left"/>
        <w:spacing w:line="360" w:lineRule="atLeast"/>
        <w:widowControl/>
        <w:rPr>
          <w:rFonts w:ascii="Segoe UI" w:hAnsi="Segoe UI" w:eastAsia="宋体" w:cs="Segoe UI"/>
          <w:b/>
          <w:bCs/>
          <w:color w:val="000000"/>
          <w:sz w:val="24"/>
          <w:szCs w:val="24"/>
        </w:rPr>
        <w:outlineLvl w:val="1"/>
      </w:pPr>
      <w:r>
        <w:rPr>
          <w:rFonts w:hint="eastAsia" w:ascii="Segoe UI" w:hAnsi="Segoe UI" w:eastAsia="宋体" w:cs="Segoe UI"/>
          <w:b/>
          <w:bCs/>
          <w:color w:val="000000"/>
          <w:sz w:val="24"/>
          <w:szCs w:val="24"/>
          <w:lang w:eastAsia="zh-CN"/>
        </w:rPr>
        <w:t xml:space="preserve">五</w:t>
      </w:r>
      <w:r>
        <w:rPr>
          <w:rFonts w:hint="eastAsia" w:ascii="Segoe UI" w:hAnsi="Segoe UI" w:eastAsia="宋体" w:cs="Segoe UI"/>
          <w:b/>
          <w:bCs/>
          <w:color w:val="000000"/>
          <w:sz w:val="24"/>
          <w:szCs w:val="24"/>
        </w:rPr>
        <w:t xml:space="preserve">、核心设备</w:t>
      </w:r>
      <w:r>
        <w:rPr>
          <w:rFonts w:ascii="Segoe UI" w:hAnsi="Segoe UI" w:eastAsia="宋体" w:cs="Segoe UI"/>
          <w:b/>
          <w:bCs/>
          <w:color w:val="000000"/>
          <w:sz w:val="24"/>
          <w:szCs w:val="24"/>
        </w:rPr>
        <w:t xml:space="preserve">技术参数</w:t>
      </w:r>
      <w:r/>
    </w:p>
    <w:p>
      <w:pPr>
        <w:pStyle w:val="1043"/>
        <w:numPr>
          <w:ilvl w:val="0"/>
          <w:numId w:val="6"/>
        </w:numPr>
        <w:jc w:val="left"/>
        <w:spacing w:line="360" w:lineRule="atLeast"/>
        <w:widowControl/>
        <w:rPr>
          <w:rFonts w:ascii="Arial" w:hAnsi="Arial" w:eastAsia="宋体" w:cs="Arial"/>
          <w:color w:val="000000"/>
          <w:sz w:val="24"/>
          <w:szCs w:val="24"/>
        </w:rPr>
        <w:outlineLvl w:val="1"/>
      </w:pPr>
      <w:r>
        <w:rPr>
          <w:rFonts w:ascii="Arial" w:hAnsi="Arial" w:eastAsia="宋体" w:cs="Arial"/>
          <w:color w:val="000000"/>
          <w:sz w:val="24"/>
          <w:szCs w:val="24"/>
        </w:rPr>
        <w:t xml:space="preserve">预压式垃圾压缩机</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液压系统工作压力不低于 16MPa；</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液压系统高压管路元件和执行元件耐压压力不低于工作压力 1.25 倍；</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液压系统过滤精度不大于 20μm；</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液压系统正常工作温度不高于 70</w:t>
      </w:r>
      <w:r>
        <w:rPr>
          <w:rFonts w:hint="eastAsia" w:ascii="微软雅黑" w:hAnsi="微软雅黑" w:eastAsia="微软雅黑" w:cs="微软雅黑"/>
          <w:color w:val="000000"/>
          <w:sz w:val="24"/>
          <w:szCs w:val="24"/>
        </w:rPr>
        <w:t xml:space="preserve">℃</w:t>
      </w:r>
      <w:r>
        <w:rPr>
          <w:rFonts w:ascii="Arial" w:hAnsi="Arial" w:eastAsia="宋体" w:cs="Arial"/>
          <w:color w:val="000000"/>
          <w:sz w:val="24"/>
          <w:szCs w:val="24"/>
        </w:rPr>
        <w:t xml:space="preserve">；</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油泵选用行业成熟主流通用产品，配件通用性强、市场易采购、维保便捷；</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控制阀选用行业成熟主流通用产品，运行稳定可靠；</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油缸等液压执行元件密封件、液压胶管及接头等，采用行业标准通用配件，满足工况耐久、密封可靠要求；</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油箱有效容积不低于 1500L，配置液压油冷却风扇装置；</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驱动电机具备防水防护性能，适应现场恶劣作业环境；</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单台压缩机电机功率不低于 75kW；</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距设备外壁 500mm 处检测，运行噪音不大于 80dB；</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设备每小时垃圾理论处理能力不低于 90 吨；</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垃圾压缩比可在 1:2～1:4 区间范围内可调；</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单箱垃圾理论处理周期不大于 10 分钟；</w:t>
      </w:r>
      <w:r/>
    </w:p>
    <w:p>
      <w:pPr>
        <w:numPr>
          <w:ilvl w:val="0"/>
          <w:numId w:val="7"/>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压缩腔与下料腔合计有效容积不低于 22 立方米。</w:t>
      </w:r>
      <w:r/>
    </w:p>
    <w:p>
      <w:pPr>
        <w:pStyle w:val="1043"/>
        <w:numPr>
          <w:ilvl w:val="0"/>
          <w:numId w:val="6"/>
        </w:numPr>
        <w:jc w:val="left"/>
        <w:spacing w:line="360" w:lineRule="atLeast"/>
        <w:widowControl/>
        <w:rPr>
          <w:rFonts w:ascii="Arial" w:hAnsi="Arial" w:eastAsia="宋体" w:cs="Arial"/>
          <w:color w:val="000000"/>
          <w:sz w:val="24"/>
          <w:szCs w:val="24"/>
        </w:rPr>
        <w:outlineLvl w:val="1"/>
      </w:pPr>
      <w:r>
        <w:rPr>
          <w:rFonts w:ascii="Arial" w:hAnsi="Arial" w:eastAsia="宋体" w:cs="Arial"/>
          <w:color w:val="000000"/>
          <w:sz w:val="24"/>
          <w:szCs w:val="24"/>
        </w:rPr>
        <w:t xml:space="preserve">料槽及垃圾输送系统</w:t>
      </w:r>
      <w:r/>
    </w:p>
    <w:p>
      <w:pPr>
        <w:numPr>
          <w:ilvl w:val="0"/>
          <w:numId w:val="8"/>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地坑槽有效容积不低于 80 立方米；</w:t>
      </w:r>
      <w:r/>
    </w:p>
    <w:p>
      <w:pPr>
        <w:numPr>
          <w:ilvl w:val="0"/>
          <w:numId w:val="8"/>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满足不少于 3 个卸料车位同时作业需求；</w:t>
      </w:r>
      <w:r/>
    </w:p>
    <w:p>
      <w:pPr>
        <w:numPr>
          <w:ilvl w:val="0"/>
          <w:numId w:val="8"/>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系统配套电机功率不低于 22kW。</w:t>
      </w:r>
      <w:r/>
    </w:p>
    <w:p>
      <w:pPr>
        <w:pStyle w:val="1043"/>
        <w:numPr>
          <w:ilvl w:val="0"/>
          <w:numId w:val="6"/>
        </w:numPr>
        <w:jc w:val="left"/>
        <w:spacing w:line="360" w:lineRule="atLeast"/>
        <w:widowControl/>
        <w:rPr>
          <w:rFonts w:ascii="Arial" w:hAnsi="Arial" w:eastAsia="宋体" w:cs="Arial"/>
          <w:color w:val="000000"/>
          <w:sz w:val="24"/>
          <w:szCs w:val="24"/>
        </w:rPr>
        <w:outlineLvl w:val="1"/>
      </w:pPr>
      <w:r>
        <w:rPr>
          <w:rFonts w:ascii="Arial" w:hAnsi="Arial" w:eastAsia="宋体" w:cs="Arial"/>
          <w:color w:val="000000"/>
          <w:sz w:val="24"/>
          <w:szCs w:val="24"/>
        </w:rPr>
        <w:t xml:space="preserve">垃圾集装箱移位系统</w:t>
      </w:r>
      <w:r/>
    </w:p>
    <w:p>
      <w:pPr>
        <w:numPr>
          <w:ilvl w:val="0"/>
          <w:numId w:val="9"/>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采用两箱三工位布局结构；</w:t>
      </w:r>
      <w:r/>
    </w:p>
    <w:p>
      <w:pPr>
        <w:numPr>
          <w:ilvl w:val="0"/>
          <w:numId w:val="9"/>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移位运行可调速度范围：0～5.0m/min；</w:t>
      </w:r>
      <w:r/>
    </w:p>
    <w:p>
      <w:pPr>
        <w:numPr>
          <w:ilvl w:val="0"/>
          <w:numId w:val="9"/>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采用液压驱动方式，运行平稳、启停缓冲、无冲击震动；</w:t>
      </w:r>
      <w:r/>
    </w:p>
    <w:p>
      <w:pPr>
        <w:numPr>
          <w:ilvl w:val="0"/>
          <w:numId w:val="9"/>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托架结构外形满足标准垃圾专用集装箱承载、对位、移位使用要求。</w:t>
      </w:r>
      <w:r/>
    </w:p>
    <w:p>
      <w:pPr>
        <w:pStyle w:val="1043"/>
        <w:numPr>
          <w:ilvl w:val="0"/>
          <w:numId w:val="6"/>
        </w:numPr>
        <w:jc w:val="left"/>
        <w:spacing w:line="360" w:lineRule="atLeast"/>
        <w:widowControl/>
        <w:rPr>
          <w:rFonts w:ascii="Arial" w:hAnsi="Arial" w:eastAsia="宋体" w:cs="Arial"/>
          <w:color w:val="000000"/>
          <w:sz w:val="24"/>
          <w:szCs w:val="24"/>
        </w:rPr>
        <w:outlineLvl w:val="1"/>
      </w:pPr>
      <w:r>
        <w:rPr>
          <w:rFonts w:ascii="Arial" w:hAnsi="Arial" w:eastAsia="宋体" w:cs="Arial"/>
          <w:color w:val="000000"/>
          <w:sz w:val="24"/>
          <w:szCs w:val="24"/>
        </w:rPr>
        <w:t xml:space="preserve">中央控制系统</w:t>
      </w:r>
      <w:r/>
    </w:p>
    <w:p>
      <w:pPr>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中央控制系统由工控计算机、液晶显示器、中控软件等组成，可对现场整套设备进行集中监视与联动控制，具备数据采集、设备控制、运行测量、参数调节、故障报警、历史记录存储查询等功能。</w:t>
      </w:r>
      <w:r/>
    </w:p>
    <w:p>
      <w:pPr>
        <w:numPr>
          <w:ilvl w:val="0"/>
          <w:numId w:val="10"/>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用户权限管理：管理员拥有最高系统权限，可按需分级分配各用户操作权限；</w:t>
      </w:r>
      <w:r/>
    </w:p>
    <w:p>
      <w:pPr>
        <w:numPr>
          <w:ilvl w:val="0"/>
          <w:numId w:val="10"/>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生产线监控及故障报警：实时展示设备运行状态、动作流程，故障自动弹窗提示；可按时间查询、导出历史报警记录；</w:t>
      </w:r>
      <w:r/>
    </w:p>
    <w:p>
      <w:pPr>
        <w:numPr>
          <w:ilvl w:val="0"/>
          <w:numId w:val="10"/>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生产线操作及参数设置：支持在线设置生产线工艺参数，下发后即时生效；</w:t>
      </w:r>
      <w:r/>
    </w:p>
    <w:p>
      <w:pPr>
        <w:numPr>
          <w:ilvl w:val="0"/>
          <w:numId w:val="10"/>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设备硬件维护提醒：可预设保养维护周期，到期自动弹出维保提醒；</w:t>
      </w:r>
      <w:r/>
    </w:p>
    <w:p>
      <w:pPr>
        <w:numPr>
          <w:ilvl w:val="0"/>
          <w:numId w:val="10"/>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大屏显示系统：支持中控画面、视频监控画面、车辆调度画面集中显示；由工业液晶显示器、存储及解码设备等组成，满足集中可视化管理需求。</w:t>
      </w:r>
      <w:r/>
    </w:p>
    <w:p>
      <w:pPr>
        <w:jc w:val="left"/>
        <w:spacing w:line="360" w:lineRule="atLeast"/>
        <w:widowControl/>
        <w:rPr>
          <w:rFonts w:ascii="Arial" w:hAnsi="Arial" w:eastAsia="宋体" w:cs="Arial"/>
          <w:b/>
          <w:bCs/>
          <w:color w:val="000000"/>
          <w:sz w:val="24"/>
          <w:szCs w:val="24"/>
        </w:rPr>
        <w:outlineLvl w:val="1"/>
      </w:pPr>
      <w:r>
        <w:rPr>
          <w:rFonts w:hint="eastAsia" w:ascii="Arial" w:hAnsi="Arial" w:eastAsia="宋体" w:cs="Arial"/>
          <w:b/>
          <w:bCs/>
          <w:color w:val="000000"/>
          <w:sz w:val="24"/>
          <w:szCs w:val="24"/>
          <w:lang w:val="en-US" w:eastAsia="zh-CN"/>
        </w:rPr>
        <w:t xml:space="preserve">六</w:t>
      </w:r>
      <w:r>
        <w:rPr>
          <w:rFonts w:ascii="Arial" w:hAnsi="Arial" w:eastAsia="宋体" w:cs="Arial"/>
          <w:b/>
          <w:bCs/>
          <w:color w:val="000000"/>
          <w:sz w:val="24"/>
          <w:szCs w:val="24"/>
        </w:rPr>
        <w:t xml:space="preserve">、通用合规要求</w:t>
      </w:r>
      <w:r/>
    </w:p>
    <w:p>
      <w:pPr>
        <w:numPr>
          <w:ilvl w:val="0"/>
          <w:numId w:val="11"/>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本技术参数为</w:t>
      </w:r>
      <w:r>
        <w:rPr>
          <w:rFonts w:ascii="Arial" w:hAnsi="Arial" w:eastAsia="宋体" w:cs="Arial"/>
          <w:b/>
          <w:bCs/>
          <w:color w:val="000000"/>
          <w:sz w:val="24"/>
          <w:szCs w:val="24"/>
        </w:rPr>
        <w:t xml:space="preserve">最低配置及性能要求</w:t>
      </w:r>
      <w:r>
        <w:rPr>
          <w:rFonts w:ascii="Arial" w:hAnsi="Arial" w:eastAsia="宋体" w:cs="Arial"/>
          <w:color w:val="000000"/>
          <w:sz w:val="24"/>
          <w:szCs w:val="24"/>
        </w:rPr>
        <w:t xml:space="preserve">，满足或优于本参数、符合国家及行业相关标准的同档次产品均可参与投标，不指定特定品牌、型号、生产厂家。</w:t>
      </w:r>
      <w:r/>
    </w:p>
    <w:p>
      <w:pPr>
        <w:numPr>
          <w:ilvl w:val="0"/>
          <w:numId w:val="11"/>
        </w:numPr>
        <w:ind w:left="0"/>
        <w:jc w:val="left"/>
        <w:spacing w:line="360" w:lineRule="atLeast"/>
        <w:widowControl/>
        <w:rPr>
          <w:rFonts w:ascii="Arial" w:hAnsi="Arial" w:eastAsia="宋体" w:cs="Arial"/>
          <w:color w:val="000000"/>
          <w:sz w:val="24"/>
          <w:szCs w:val="24"/>
        </w:rPr>
      </w:pPr>
      <w:r>
        <w:rPr>
          <w:rFonts w:ascii="Arial" w:hAnsi="Arial" w:eastAsia="宋体" w:cs="Arial"/>
          <w:color w:val="000000"/>
          <w:sz w:val="24"/>
          <w:szCs w:val="24"/>
        </w:rPr>
        <w:t xml:space="preserve">所有设备材质、工艺、安全及环保指标须符合国家及行业现行标准规范。</w:t>
      </w:r>
      <w:r/>
    </w:p>
    <w:p>
      <w:pPr>
        <w:numPr>
          <w:ilvl w:val="0"/>
          <w:numId w:val="11"/>
        </w:numPr>
        <w:ind w:left="0"/>
        <w:jc w:val="left"/>
        <w:spacing w:line="360" w:lineRule="atLeast"/>
        <w:widowControl/>
        <w:rPr>
          <w:rFonts w:ascii="Segoe UI" w:hAnsi="Segoe UI" w:eastAsia="宋体" w:cs="Segoe UI"/>
          <w:color w:val="000000"/>
          <w:sz w:val="24"/>
          <w:szCs w:val="24"/>
        </w:rPr>
      </w:pPr>
      <w:r>
        <w:rPr>
          <w:rFonts w:ascii="Arial" w:hAnsi="Arial" w:eastAsia="宋体" w:cs="Arial"/>
          <w:color w:val="000000"/>
          <w:sz w:val="24"/>
          <w:szCs w:val="24"/>
        </w:rPr>
        <w:t xml:space="preserve">所投产品为全新原厂合格产品，适配现场安装工况，零部件具备通用性、互换性，便于后期运维。</w:t>
      </w:r>
      <w:r/>
    </w:p>
    <w:p>
      <w:pPr>
        <w:jc w:val="left"/>
        <w:spacing w:line="360" w:lineRule="atLeast"/>
        <w:widowControl/>
        <w:rPr>
          <w:rFonts w:ascii="Segoe UI" w:hAnsi="Segoe UI" w:eastAsia="宋体" w:cs="Segoe UI"/>
          <w:b/>
          <w:bCs/>
          <w:color w:val="000000"/>
          <w:sz w:val="24"/>
          <w:szCs w:val="24"/>
        </w:rPr>
        <w:outlineLvl w:val="1"/>
      </w:pPr>
      <w:r>
        <w:rPr>
          <w:rFonts w:hint="eastAsia" w:ascii="Segoe UI" w:hAnsi="Segoe UI" w:eastAsia="宋体" w:cs="Segoe UI"/>
          <w:b/>
          <w:bCs/>
          <w:color w:val="000000"/>
          <w:sz w:val="24"/>
          <w:szCs w:val="24"/>
          <w:lang w:val="en-US" w:eastAsia="zh-CN"/>
        </w:rPr>
        <w:t xml:space="preserve">七</w:t>
      </w:r>
      <w:r>
        <w:rPr>
          <w:rFonts w:ascii="Segoe UI" w:hAnsi="Segoe UI" w:eastAsia="宋体" w:cs="Segoe UI"/>
          <w:b/>
          <w:bCs/>
          <w:color w:val="000000"/>
          <w:sz w:val="24"/>
          <w:szCs w:val="24"/>
        </w:rPr>
        <w:t xml:space="preserve">、项目实施及供货安装要求</w:t>
      </w:r>
      <w:r/>
    </w:p>
    <w:p>
      <w:pPr>
        <w:numPr>
          <w:ilvl w:val="0"/>
          <w:numId w:val="12"/>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所有产品均为全新合格正品，符合国标、行业标准及本项目技术要求，严禁二手、翻新、贴牌产品。</w:t>
      </w:r>
      <w:r/>
    </w:p>
    <w:p>
      <w:pPr>
        <w:numPr>
          <w:ilvl w:val="0"/>
          <w:numId w:val="12"/>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中标人进场须提供发货清单、合格证、材质证明、检测资料，规格质量不符须无条件免费更换。</w:t>
      </w:r>
      <w:r/>
    </w:p>
    <w:p>
      <w:pPr>
        <w:numPr>
          <w:ilvl w:val="0"/>
          <w:numId w:val="12"/>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施工严格执行安全文明施工规范，动火、断电、高空作业落实防护，施工期间所有安全责任、事故损失由中标人承担。</w:t>
      </w:r>
      <w:r/>
    </w:p>
    <w:p>
      <w:pPr>
        <w:numPr>
          <w:ilvl w:val="0"/>
          <w:numId w:val="12"/>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拆除垃圾、施工废料由中标人负责清理外运，做到工完场清。</w:t>
      </w:r>
      <w:r/>
    </w:p>
    <w:p>
      <w:pPr>
        <w:jc w:val="left"/>
        <w:spacing w:line="360" w:lineRule="atLeast"/>
        <w:widowControl/>
        <w:rPr>
          <w:rFonts w:ascii="Segoe UI" w:hAnsi="Segoe UI" w:eastAsia="宋体" w:cs="Segoe UI"/>
          <w:b/>
          <w:bCs/>
          <w:color w:val="000000"/>
          <w:sz w:val="24"/>
          <w:szCs w:val="24"/>
        </w:rPr>
        <w:outlineLvl w:val="1"/>
      </w:pPr>
      <w:r>
        <w:rPr>
          <w:rFonts w:hint="eastAsia" w:ascii="Segoe UI" w:hAnsi="Segoe UI" w:eastAsia="宋体" w:cs="Segoe UI"/>
          <w:b/>
          <w:bCs/>
          <w:color w:val="000000"/>
          <w:sz w:val="24"/>
          <w:szCs w:val="24"/>
          <w:lang w:val="en-US" w:eastAsia="zh-CN"/>
        </w:rPr>
        <w:t xml:space="preserve">八</w:t>
      </w:r>
      <w:r>
        <w:rPr>
          <w:rFonts w:ascii="Segoe UI" w:hAnsi="Segoe UI" w:eastAsia="宋体" w:cs="Segoe UI"/>
          <w:b/>
          <w:bCs/>
          <w:color w:val="000000"/>
          <w:sz w:val="24"/>
          <w:szCs w:val="24"/>
        </w:rPr>
        <w:t xml:space="preserve">、验收标准</w:t>
      </w:r>
      <w:r/>
    </w:p>
    <w:p>
      <w:pPr>
        <w:numPr>
          <w:ilvl w:val="0"/>
          <w:numId w:val="13"/>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验收依据：本采购需求、投标文件、合同、国家及行业现行规范。</w:t>
      </w:r>
      <w:r/>
    </w:p>
    <w:p>
      <w:pPr>
        <w:numPr>
          <w:ilvl w:val="0"/>
          <w:numId w:val="13"/>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实行</w:t>
      </w:r>
      <w:r>
        <w:rPr>
          <w:rFonts w:ascii="Segoe UI" w:hAnsi="Segoe UI" w:eastAsia="宋体" w:cs="Segoe UI"/>
          <w:b/>
          <w:bCs/>
          <w:color w:val="000000"/>
          <w:sz w:val="24"/>
          <w:szCs w:val="24"/>
        </w:rPr>
        <w:t xml:space="preserve">分项单机试运行 + 整体联动验收</w:t>
      </w:r>
      <w:r>
        <w:rPr>
          <w:rFonts w:ascii="Segoe UI" w:hAnsi="Segoe UI" w:eastAsia="宋体" w:cs="Segoe UI"/>
          <w:color w:val="000000"/>
          <w:sz w:val="24"/>
          <w:szCs w:val="24"/>
        </w:rPr>
        <w:t xml:space="preserve">。</w:t>
      </w:r>
      <w:r/>
    </w:p>
    <w:p>
      <w:pPr>
        <w:numPr>
          <w:ilvl w:val="0"/>
          <w:numId w:val="13"/>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整体要求：设备运行平稳、液压无渗漏、动作无卡滞、控制系统逻辑正常、报警联锁有效、排水通畅、称重及传感器精准、防腐涂装合格。</w:t>
      </w:r>
      <w:r/>
    </w:p>
    <w:p>
      <w:pPr>
        <w:numPr>
          <w:ilvl w:val="0"/>
          <w:numId w:val="13"/>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验收不合格，中标人须限期无偿整改返工，延误工期按违约处理，直至验收合格签署验收报告。</w:t>
      </w:r>
      <w:r/>
    </w:p>
    <w:p>
      <w:pPr>
        <w:jc w:val="left"/>
        <w:spacing w:line="360" w:lineRule="atLeast"/>
        <w:widowControl/>
        <w:rPr>
          <w:rFonts w:ascii="Segoe UI" w:hAnsi="Segoe UI" w:eastAsia="宋体" w:cs="Segoe UI"/>
          <w:b/>
          <w:bCs/>
          <w:color w:val="000000"/>
          <w:sz w:val="24"/>
          <w:szCs w:val="24"/>
        </w:rPr>
        <w:outlineLvl w:val="1"/>
      </w:pPr>
      <w:r>
        <w:rPr>
          <w:rFonts w:hint="eastAsia" w:ascii="Segoe UI" w:hAnsi="Segoe UI" w:eastAsia="宋体" w:cs="Segoe UI"/>
          <w:b/>
          <w:bCs/>
          <w:color w:val="000000"/>
          <w:sz w:val="24"/>
          <w:szCs w:val="24"/>
          <w:lang w:val="en-US" w:eastAsia="zh-CN"/>
        </w:rPr>
        <w:t xml:space="preserve">九</w:t>
      </w:r>
      <w:r>
        <w:rPr>
          <w:rFonts w:ascii="Segoe UI" w:hAnsi="Segoe UI" w:eastAsia="宋体" w:cs="Segoe UI"/>
          <w:b/>
          <w:bCs/>
          <w:color w:val="000000"/>
          <w:sz w:val="24"/>
          <w:szCs w:val="24"/>
        </w:rPr>
        <w:t xml:space="preserve">、售后服务要求</w:t>
      </w:r>
      <w:r/>
    </w:p>
    <w:p>
      <w:pPr>
        <w:numPr>
          <w:ilvl w:val="0"/>
          <w:numId w:val="14"/>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质保期内包修、包换、包退；报修</w:t>
      </w:r>
      <w:r>
        <w:rPr>
          <w:rFonts w:ascii="Segoe UI" w:hAnsi="Segoe UI" w:eastAsia="宋体" w:cs="Segoe UI"/>
          <w:b/>
          <w:bCs/>
          <w:color w:val="000000"/>
          <w:sz w:val="24"/>
          <w:szCs w:val="24"/>
        </w:rPr>
        <w:t xml:space="preserve">2 小时响应，24 小时到达现场</w:t>
      </w:r>
      <w:r>
        <w:rPr>
          <w:rFonts w:ascii="Segoe UI" w:hAnsi="Segoe UI" w:eastAsia="宋体" w:cs="Segoe UI"/>
          <w:color w:val="000000"/>
          <w:sz w:val="24"/>
          <w:szCs w:val="24"/>
        </w:rPr>
        <w:t xml:space="preserve">处置。</w:t>
      </w:r>
      <w:r/>
    </w:p>
    <w:p>
      <w:pPr>
        <w:numPr>
          <w:ilvl w:val="0"/>
          <w:numId w:val="14"/>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质保期满提供终身成本价维保，优先供应配件，仅收取合理配件及人工费用。</w:t>
      </w:r>
      <w:r/>
    </w:p>
    <w:p>
      <w:pPr>
        <w:numPr>
          <w:ilvl w:val="0"/>
          <w:numId w:val="14"/>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建立售后台账，定期回访巡检，提供免费技术咨询。</w:t>
      </w:r>
      <w:r/>
    </w:p>
    <w:p>
      <w:pPr>
        <w:numPr>
          <w:ilvl w:val="0"/>
          <w:numId w:val="14"/>
        </w:numPr>
        <w:ind w:left="0"/>
        <w:jc w:val="left"/>
        <w:spacing w:line="360" w:lineRule="atLeast"/>
        <w:widowControl/>
        <w:rPr>
          <w:rFonts w:ascii="Segoe UI" w:hAnsi="Segoe UI" w:eastAsia="宋体" w:cs="Segoe UI"/>
          <w:color w:val="000000"/>
          <w:sz w:val="24"/>
          <w:szCs w:val="24"/>
        </w:rPr>
      </w:pPr>
      <w:r>
        <w:rPr>
          <w:rFonts w:hint="eastAsia" w:ascii="宋体" w:hAnsi="宋体" w:eastAsia="宋体" w:cs="宋体"/>
          <w:color w:val="000000"/>
          <w:sz w:val="24"/>
          <w:szCs w:val="24"/>
        </w:rPr>
        <w:t xml:space="preserve">质保期内，投标方免费提供责任范围内的服务，包括但不限于：操作指导、技术支持和维修服务、免费设计修改、系统工艺和设备整改、调试或更换有故障的零部件、软件升级等</w:t>
      </w:r>
      <w:r>
        <w:rPr>
          <w:rFonts w:hint="eastAsia" w:ascii="宋体" w:hAnsi="宋体" w:eastAsia="宋体" w:cs="宋体"/>
          <w:color w:val="000000"/>
          <w:sz w:val="24"/>
          <w:szCs w:val="24"/>
          <w:lang w:eastAsia="zh-CN"/>
        </w:rPr>
        <w:t xml:space="preserve">。</w:t>
      </w:r>
      <w:r/>
    </w:p>
    <w:p>
      <w:pPr>
        <w:numPr>
          <w:ilvl w:val="0"/>
          <w:numId w:val="14"/>
        </w:numPr>
        <w:ind w:left="0" w:hanging="363"/>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投标人在</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文件中应对设备进行详细的技术描述，条件的技术要求逐条响应，并详细填写技术规格偏离表；投标人负责提供满足工作要求的成套设备，供货必须完整、合理。</w:t>
      </w:r>
      <w:r/>
    </w:p>
    <w:p>
      <w:pPr>
        <w:numPr>
          <w:ilvl w:val="0"/>
          <w:numId w:val="14"/>
        </w:numPr>
        <w:ind w:left="0" w:hanging="363"/>
        <w:jc w:val="left"/>
        <w:keepLines w:val="0"/>
        <w:keepNext w:val="0"/>
        <w:pageBreakBefore w:val="0"/>
        <w:spacing w:line="360" w:lineRule="auto"/>
        <w:widowControl/>
        <w:rPr>
          <w:rFonts w:hint="eastAsia" w:ascii="Segoe UI" w:hAnsi="Segoe UI" w:eastAsia="宋体" w:cs="Segoe UI"/>
          <w:color w:val="000000"/>
          <w:sz w:val="24"/>
          <w:szCs w:val="24"/>
        </w:rPr>
      </w:pPr>
      <w:r>
        <w:rPr>
          <w:rFonts w:hint="eastAsia" w:ascii="Segoe UI" w:hAnsi="Segoe UI" w:eastAsia="宋体" w:cs="Segoe UI"/>
          <w:color w:val="000000"/>
          <w:sz w:val="24"/>
          <w:szCs w:val="24"/>
        </w:rPr>
        <w:t xml:space="preserve">在质量保证期内投标人免费提供设备正常使用情况下的维修及保养服务，由于设备本身原因造成的损坏，投标人应及时给予免费维修或更换，由此引起的施工费、人工费、材料费等费用由投标人负责</w:t>
      </w:r>
      <w:r/>
    </w:p>
    <w:p>
      <w:pPr>
        <w:numPr>
          <w:ilvl w:val="0"/>
          <w:numId w:val="14"/>
        </w:numPr>
        <w:ind w:left="0" w:hanging="363"/>
        <w:jc w:val="left"/>
        <w:keepLines w:val="0"/>
        <w:keepNext w:val="0"/>
        <w:pageBreakBefore w:val="0"/>
        <w:spacing w:line="360" w:lineRule="auto"/>
        <w:widowControl/>
        <w:rPr>
          <w:rFonts w:hint="eastAsia" w:ascii="Segoe UI" w:hAnsi="Segoe UI" w:eastAsia="宋体" w:cs="Segoe UI"/>
          <w:color w:val="000000"/>
          <w:sz w:val="24"/>
          <w:szCs w:val="24"/>
        </w:rPr>
      </w:pPr>
      <w:r>
        <w:rPr>
          <w:rFonts w:hint="eastAsia" w:ascii="Segoe UI" w:hAnsi="Segoe UI" w:eastAsia="宋体" w:cs="Segoe UI"/>
          <w:color w:val="000000"/>
          <w:sz w:val="24"/>
          <w:szCs w:val="24"/>
        </w:rPr>
        <w:t xml:space="preserve">中标后，还须提供设备培训、安装、调试、试运行过程中的相关技术服务。</w:t>
      </w:r>
      <w:r/>
    </w:p>
    <w:p>
      <w:pPr>
        <w:jc w:val="left"/>
        <w:spacing w:line="360" w:lineRule="atLeast"/>
        <w:widowControl/>
        <w:rPr>
          <w:rFonts w:hint="eastAsia" w:ascii="Segoe UI" w:hAnsi="Segoe UI" w:eastAsia="宋体" w:cs="Segoe UI"/>
          <w:b/>
          <w:bCs/>
          <w:color w:val="000000"/>
          <w:sz w:val="24"/>
          <w:szCs w:val="24"/>
        </w:rPr>
        <w:outlineLvl w:val="1"/>
      </w:pPr>
      <w:r>
        <w:rPr>
          <w:rFonts w:hint="eastAsia" w:ascii="Segoe UI" w:hAnsi="Segoe UI" w:eastAsia="宋体" w:cs="Segoe UI"/>
          <w:b/>
          <w:bCs/>
          <w:color w:val="000000"/>
          <w:sz w:val="24"/>
          <w:szCs w:val="24"/>
        </w:rPr>
        <w:t xml:space="preserve">十、其他约定</w:t>
      </w:r>
      <w:r/>
    </w:p>
    <w:p>
      <w:pPr>
        <w:numPr>
          <w:ilvl w:val="0"/>
          <w:numId w:val="15"/>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严禁转包、违法分包，一经发现取消中标资格、解除合同并上报政府采购不良记录。</w:t>
      </w:r>
      <w:r/>
    </w:p>
    <w:p>
      <w:pPr>
        <w:numPr>
          <w:ilvl w:val="0"/>
          <w:numId w:val="15"/>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中标人服从采购人现场管理及施工调度。</w:t>
      </w:r>
      <w:r/>
    </w:p>
    <w:p>
      <w:pPr>
        <w:numPr>
          <w:ilvl w:val="0"/>
          <w:numId w:val="15"/>
        </w:numPr>
        <w:ind w:left="0"/>
        <w:jc w:val="left"/>
        <w:spacing w:line="360" w:lineRule="atLeast"/>
        <w:widowControl/>
        <w:rPr>
          <w:rFonts w:ascii="Segoe UI" w:hAnsi="Segoe UI" w:eastAsia="宋体" w:cs="Segoe UI"/>
          <w:color w:val="000000"/>
          <w:sz w:val="24"/>
          <w:szCs w:val="24"/>
        </w:rPr>
      </w:pPr>
      <w:r>
        <w:rPr>
          <w:rFonts w:ascii="Segoe UI" w:hAnsi="Segoe UI" w:eastAsia="宋体" w:cs="Segoe UI"/>
          <w:color w:val="000000"/>
          <w:sz w:val="24"/>
          <w:szCs w:val="24"/>
        </w:rPr>
        <w:t xml:space="preserve">未尽事宜按</w:t>
      </w:r>
      <w:r>
        <w:rPr>
          <w:rFonts w:hint="eastAsia" w:ascii="宋体" w:hAnsi="宋体" w:eastAsia="宋体" w:cs="宋体"/>
          <w:b/>
          <w:bCs/>
          <w:color w:val="000000"/>
          <w:sz w:val="24"/>
          <w:szCs w:val="24"/>
        </w:rPr>
        <w:t xml:space="preserve">《拟签订的合同文本》</w:t>
      </w:r>
      <w:r>
        <w:rPr>
          <w:rFonts w:ascii="Segoe UI" w:hAnsi="Segoe UI" w:eastAsia="宋体" w:cs="Segoe UI"/>
          <w:color w:val="000000"/>
          <w:sz w:val="24"/>
          <w:szCs w:val="24"/>
        </w:rPr>
        <w:t xml:space="preserve">执行。</w:t>
      </w:r>
      <w:r/>
    </w:p>
    <w:p>
      <w:r/>
      <w:r/>
    </w:p>
    <w:p>
      <w:pPr>
        <w:pStyle w:val="916"/>
        <w:numPr>
          <w:ilvl w:val="0"/>
          <w:numId w:val="0"/>
        </w:numPr>
        <w:ind w:left="142" w:right="802"/>
        <w:spacing w:before="9" w:line="360" w:lineRule="auto"/>
        <w:rPr>
          <w:rFonts w:ascii="宋体" w:hAnsi="宋体" w:eastAsia="宋体" w:cs="宋体"/>
          <w:sz w:val="24"/>
          <w:szCs w:val="24"/>
        </w:rPr>
      </w:pPr>
      <w:r>
        <w:rPr>
          <w:rFonts w:ascii="宋体" w:hAnsi="宋体" w:eastAsia="宋体" w:cs="宋体"/>
          <w:sz w:val="24"/>
          <w:szCs w:val="24"/>
        </w:rPr>
      </w:r>
      <w:r/>
    </w:p>
    <w:p>
      <w:pPr>
        <w:ind w:firstLine="302"/>
        <w:spacing w:before="144" w:line="400" w:lineRule="exact"/>
      </w:pPr>
      <w:r/>
      <w:r/>
    </w:p>
    <w:p>
      <w:pPr>
        <w:spacing w:line="213" w:lineRule="exact"/>
        <w:rPr>
          <w:sz w:val="18"/>
          <w:szCs w:val="18"/>
        </w:rPr>
        <w:sectPr>
          <w:footerReference w:type="default" r:id="rId15"/>
          <w:footnotePr/>
          <w:endnotePr/>
          <w:type w:val="nextPage"/>
          <w:pgSz w:w="11906" w:h="16839" w:orient="portrait"/>
          <w:pgMar w:top="1402" w:right="1399" w:bottom="1523" w:left="1284" w:header="0" w:footer="1230" w:gutter="0"/>
          <w:cols w:num="1" w:sep="0" w:space="720" w:equalWidth="1"/>
          <w:docGrid w:linePitch="360"/>
        </w:sectPr>
      </w:pPr>
      <w:r>
        <w:rPr>
          <w:sz w:val="18"/>
          <w:szCs w:val="18"/>
        </w:rPr>
      </w:r>
      <w:r/>
    </w:p>
    <w:p>
      <w:pPr>
        <w:rPr>
          <w:rFonts w:hint="eastAsia" w:asciiTheme="minorEastAsia" w:hAnsiTheme="minorEastAsia" w:eastAsiaTheme="minorEastAsia" w:cstheme="minorBidi"/>
          <w:b/>
          <w:color w:val="auto"/>
          <w:sz w:val="36"/>
          <w:highlight w:val="none"/>
        </w:rPr>
      </w:pPr>
      <w:r>
        <w:rPr>
          <w:rFonts w:hint="eastAsia" w:asciiTheme="minorEastAsia" w:hAnsiTheme="minorEastAsia" w:eastAsiaTheme="minorEastAsia" w:cstheme="minorBidi"/>
          <w:b/>
          <w:color w:val="auto"/>
          <w:sz w:val="36"/>
          <w:highlight w:val="none"/>
        </w:rPr>
      </w:r>
      <w:r/>
    </w:p>
    <w:p>
      <w:pPr>
        <w:jc w:val="center"/>
        <w:rPr>
          <w:rFonts w:ascii="宋体" w:hAnsi="宋体" w:cs="宋体"/>
          <w:b/>
          <w:bCs/>
          <w:color w:val="auto"/>
          <w:sz w:val="36"/>
          <w:highlight w:val="none"/>
        </w:rPr>
      </w:pPr>
      <w:r>
        <w:rPr>
          <w:rFonts w:hint="eastAsia" w:asciiTheme="minorEastAsia" w:hAnsiTheme="minorEastAsia" w:eastAsiaTheme="minorEastAsia" w:cstheme="minorBidi"/>
          <w:b/>
          <w:color w:val="auto"/>
          <w:sz w:val="36"/>
          <w:highlight w:val="none"/>
        </w:rPr>
        <w:t xml:space="preserve">3.磋商</w:t>
      </w:r>
      <w:r>
        <w:rPr>
          <w:rFonts w:hint="eastAsia" w:asciiTheme="minorEastAsia" w:hAnsiTheme="minorEastAsia" w:eastAsiaTheme="minorEastAsia" w:cstheme="minorBidi"/>
          <w:b/>
          <w:bCs/>
          <w:color w:val="auto"/>
          <w:sz w:val="36"/>
          <w:highlight w:val="none"/>
        </w:rPr>
        <w:t xml:space="preserve">报价表</w:t>
      </w:r>
      <w:r/>
    </w:p>
    <w:p>
      <w:pPr>
        <w:pStyle w:val="949"/>
        <w:ind w:firstLine="2692"/>
        <w:spacing w:line="0" w:lineRule="atLeast"/>
        <w:rPr>
          <w:rFonts w:ascii="宋体" w:hAnsi="宋体" w:cs="宋体"/>
          <w:b/>
          <w:bCs/>
          <w:color w:val="auto"/>
          <w:sz w:val="36"/>
          <w:highlight w:val="none"/>
        </w:rPr>
      </w:pPr>
      <w:r>
        <w:rPr>
          <w:rFonts w:ascii="宋体" w:hAnsi="宋体" w:cs="宋体"/>
          <w:b/>
          <w:bCs/>
          <w:color w:val="auto"/>
          <w:sz w:val="36"/>
          <w:highlight w:val="none"/>
        </w:rPr>
      </w:r>
      <w:r/>
    </w:p>
    <w:p>
      <w:pPr>
        <w:pStyle w:val="94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 本次为首次报价                                   货币单位：人民币元</w:t>
      </w:r>
      <w:r/>
    </w:p>
    <w:p>
      <w:pPr>
        <w:pStyle w:val="949"/>
        <w:spacing w:line="360" w:lineRule="auto"/>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Bidi"/>
          <w:color w:val="auto"/>
          <w:sz w:val="24"/>
          <w:highlight w:val="none"/>
        </w:rPr>
        <w:t xml:space="preserve"> 项目编号：</w:t>
      </w:r>
      <w:r>
        <w:rPr>
          <w:rFonts w:hint="eastAsia" w:asciiTheme="minorEastAsia" w:hAnsiTheme="minorEastAsia" w:eastAsiaTheme="minorEastAsia" w:cstheme="minorBidi"/>
          <w:color w:val="auto"/>
          <w:sz w:val="24"/>
          <w:highlight w:val="none"/>
          <w:lang w:eastAsia="zh-CN"/>
        </w:rPr>
        <w:t xml:space="preserve">JSZC-320303-JZGC-C2026-0001</w:t>
      </w:r>
      <w:r/>
    </w:p>
    <w:p>
      <w:pPr>
        <w:pStyle w:val="949"/>
        <w:spacing w:line="360" w:lineRule="auto"/>
        <w:rPr>
          <w:rFonts w:ascii="宋体" w:hAnsi="宋体" w:cs="宋体"/>
          <w:color w:val="auto"/>
          <w:sz w:val="24"/>
          <w:highlight w:val="none"/>
        </w:rPr>
      </w:pPr>
      <w:r>
        <w:rPr>
          <w:rFonts w:ascii="宋体" w:hAnsi="宋体" w:cs="宋体"/>
          <w:color w:val="auto"/>
          <w:sz w:val="24"/>
          <w:highlight w:val="none"/>
        </w:rPr>
      </w:r>
      <w:r/>
    </w:p>
    <w:tbl>
      <w:tblPr>
        <w:tblStyle w:val="909"/>
        <w:tblW w:w="770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734"/>
        <w:gridCol w:w="2590"/>
        <w:gridCol w:w="238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734" w:type="dxa"/>
            <w:vAlign w:val="center"/>
            <w:textDirection w:val="lrTb"/>
            <w:noWrap w:val="false"/>
          </w:tcPr>
          <w:p>
            <w:pPr>
              <w:pStyle w:val="949"/>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项目名称</w:t>
            </w:r>
            <w:r/>
          </w:p>
        </w:tc>
        <w:tc>
          <w:tcPr>
            <w:tcBorders>
              <w:top w:val="single" w:color="000000" w:sz="6" w:space="0"/>
              <w:left w:val="single" w:color="000000" w:sz="2" w:space="0"/>
              <w:bottom w:val="single" w:color="000000" w:sz="2" w:space="0"/>
              <w:right w:val="single" w:color="000000" w:sz="4" w:space="0"/>
            </w:tcBorders>
            <w:tcW w:w="2590" w:type="dxa"/>
            <w:vAlign w:val="center"/>
            <w:textDirection w:val="lrTb"/>
            <w:noWrap w:val="false"/>
          </w:tcPr>
          <w:p>
            <w:pPr>
              <w:pStyle w:val="949"/>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项目内容</w:t>
            </w:r>
            <w:r/>
          </w:p>
        </w:tc>
        <w:tc>
          <w:tcPr>
            <w:tcBorders>
              <w:top w:val="single" w:color="000000" w:sz="6" w:space="0"/>
              <w:left w:val="single" w:color="000000" w:sz="4" w:space="0"/>
              <w:bottom w:val="single" w:color="000000" w:sz="2" w:space="0"/>
              <w:right w:val="single" w:color="000000" w:sz="2" w:space="0"/>
            </w:tcBorders>
            <w:tcW w:w="2385" w:type="dxa"/>
            <w:vAlign w:val="center"/>
            <w:textDirection w:val="lrTb"/>
            <w:noWrap w:val="false"/>
          </w:tcPr>
          <w:p>
            <w:pPr>
              <w:pStyle w:val="949"/>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932"/>
        </w:trPr>
        <w:tc>
          <w:tcPr>
            <w:tcBorders>
              <w:top w:val="single" w:color="000000" w:sz="2" w:space="0"/>
              <w:left w:val="single" w:color="000000" w:sz="6" w:space="0"/>
              <w:bottom w:val="single" w:color="000000" w:sz="2" w:space="0"/>
              <w:right w:val="single" w:color="000000" w:sz="2" w:space="0"/>
            </w:tcBorders>
            <w:tcW w:w="2734" w:type="dxa"/>
            <w:vAlign w:val="center"/>
            <w:textDirection w:val="lrTb"/>
            <w:noWrap w:val="false"/>
          </w:tcPr>
          <w:p>
            <w:pPr>
              <w:pStyle w:val="949"/>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徐州市云龙区垃圾资源化转运及处理建设项目-设备设施采购</w:t>
            </w:r>
            <w:r/>
          </w:p>
        </w:tc>
        <w:tc>
          <w:tcPr>
            <w:tcBorders>
              <w:top w:val="single" w:color="000000" w:sz="2" w:space="0"/>
              <w:left w:val="single" w:color="000000" w:sz="2" w:space="0"/>
              <w:bottom w:val="single" w:color="000000" w:sz="2" w:space="0"/>
              <w:right w:val="single" w:color="000000" w:sz="4" w:space="0"/>
            </w:tcBorders>
            <w:tcW w:w="2590" w:type="dxa"/>
            <w:vAlign w:val="center"/>
            <w:textDirection w:val="lrTb"/>
            <w:noWrap w:val="false"/>
          </w:tcPr>
          <w:p>
            <w:pPr>
              <w:pStyle w:val="949"/>
              <w:jc w:val="center"/>
              <w:rPr>
                <w:rFonts w:ascii="宋体" w:hAnsi="宋体" w:cs="宋体"/>
                <w:color w:val="auto"/>
                <w:sz w:val="24"/>
                <w:highlight w:val="none"/>
              </w:rPr>
            </w:pPr>
            <w:r>
              <w:rPr>
                <w:rFonts w:hint="eastAsia" w:ascii="宋体" w:hAnsi="宋体" w:cs="宋体"/>
                <w:color w:val="auto"/>
                <w:sz w:val="24"/>
                <w:highlight w:val="none"/>
              </w:rPr>
              <w:t xml:space="preserve">详见</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w:t>
            </w:r>
            <w:r/>
          </w:p>
        </w:tc>
        <w:tc>
          <w:tcPr>
            <w:tcBorders>
              <w:top w:val="single" w:color="000000" w:sz="2" w:space="0"/>
              <w:left w:val="single" w:color="000000" w:sz="4" w:space="0"/>
              <w:bottom w:val="single" w:color="000000" w:sz="2" w:space="0"/>
              <w:right w:val="single" w:color="000000" w:sz="2" w:space="0"/>
            </w:tcBorders>
            <w:tcW w:w="2385" w:type="dxa"/>
            <w:vAlign w:val="center"/>
            <w:textDirection w:val="lrTb"/>
            <w:noWrap w:val="false"/>
          </w:tcPr>
          <w:p>
            <w:pPr>
              <w:pStyle w:val="949"/>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051"/>
        </w:trPr>
        <w:tc>
          <w:tcPr>
            <w:tcBorders>
              <w:top w:val="single" w:color="000000" w:sz="2" w:space="0"/>
              <w:left w:val="single" w:color="000000" w:sz="6" w:space="0"/>
              <w:bottom w:val="single" w:color="000000" w:sz="2" w:space="0"/>
              <w:right w:val="single" w:color="000000" w:sz="2" w:space="0"/>
            </w:tcBorders>
            <w:tcW w:w="2734" w:type="dxa"/>
            <w:vAlign w:val="center"/>
            <w:textDirection w:val="lrTb"/>
            <w:noWrap w:val="false"/>
          </w:tcPr>
          <w:p>
            <w:pPr>
              <w:pStyle w:val="949"/>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975" w:type="dxa"/>
            <w:vAlign w:val="center"/>
            <w:textDirection w:val="lrTb"/>
            <w:noWrap w:val="false"/>
          </w:tcPr>
          <w:p>
            <w:pPr>
              <w:pStyle w:val="949"/>
              <w:jc w:val="center"/>
              <w:rPr>
                <w:rFonts w:ascii="宋体" w:hAnsi="宋体" w:cs="宋体"/>
                <w:color w:val="auto"/>
                <w:sz w:val="24"/>
                <w:highlight w:val="none"/>
              </w:rPr>
            </w:pPr>
            <w:r>
              <w:rPr>
                <w:rFonts w:ascii="宋体" w:hAnsi="宋体" w:cs="宋体"/>
                <w:color w:val="auto"/>
                <w:sz w:val="24"/>
                <w:highlight w:val="none"/>
              </w:rPr>
            </w:r>
            <w:r/>
          </w:p>
        </w:tc>
      </w:tr>
    </w:tbl>
    <w:p>
      <w:pPr>
        <w:pStyle w:val="949"/>
        <w:spacing w:line="360" w:lineRule="auto"/>
        <w:rPr>
          <w:rFonts w:ascii="宋体" w:hAnsi="宋体" w:cs="宋体"/>
          <w:color w:val="auto"/>
          <w:sz w:val="24"/>
          <w:highlight w:val="none"/>
        </w:rPr>
      </w:pPr>
      <w:r>
        <w:rPr>
          <w:rFonts w:ascii="宋体" w:hAnsi="宋体" w:cs="宋体"/>
          <w:color w:val="auto"/>
          <w:sz w:val="24"/>
          <w:highlight w:val="none"/>
        </w:rPr>
      </w:r>
      <w:r/>
    </w:p>
    <w:p>
      <w:pPr>
        <w:pStyle w:val="949"/>
        <w:spacing w:line="360" w:lineRule="auto"/>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报价说明：</w:t>
      </w:r>
      <w:r/>
    </w:p>
    <w:p>
      <w:pPr>
        <w:pStyle w:val="949"/>
        <w:ind w:right="-1052"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1.报价包括完成项目的所有费用。采购人不再支付报价以外的任何费用。</w:t>
      </w:r>
      <w:r/>
    </w:p>
    <w:p>
      <w:pPr>
        <w:pStyle w:val="949"/>
        <w:ind w:right="-1052"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2.报价以总价为准，大小写不一致以大写为准；</w:t>
      </w:r>
      <w:r/>
    </w:p>
    <w:p>
      <w:pPr>
        <w:pStyle w:val="949"/>
        <w:ind w:right="-1052"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3.偏离说明：详见《偏离表》；</w:t>
      </w:r>
      <w:r/>
    </w:p>
    <w:p>
      <w:pPr>
        <w:pStyle w:val="949"/>
        <w:ind w:firstLine="480"/>
        <w:rPr>
          <w:rFonts w:ascii="宋体" w:hAnsi="宋体" w:cs="宋体"/>
          <w:color w:val="auto"/>
          <w:sz w:val="24"/>
          <w:highlight w:val="none"/>
        </w:rPr>
      </w:pPr>
      <w:r>
        <w:rPr>
          <w:rFonts w:ascii="宋体" w:hAnsi="宋体" w:cs="宋体"/>
          <w:color w:val="auto"/>
          <w:sz w:val="24"/>
          <w:highlight w:val="none"/>
        </w:rPr>
      </w:r>
      <w:r/>
    </w:p>
    <w:p>
      <w:pPr>
        <w:pStyle w:val="949"/>
        <w:ind w:firstLine="480"/>
        <w:rPr>
          <w:rFonts w:ascii="宋体" w:hAnsi="宋体" w:cs="宋体"/>
          <w:color w:val="auto"/>
          <w:sz w:val="24"/>
          <w:highlight w:val="none"/>
        </w:rPr>
      </w:pPr>
      <w:r>
        <w:rPr>
          <w:rFonts w:ascii="宋体" w:hAnsi="宋体" w:cs="宋体"/>
          <w:color w:val="auto"/>
          <w:sz w:val="24"/>
          <w:highlight w:val="none"/>
        </w:rPr>
      </w:r>
      <w:r/>
    </w:p>
    <w:p>
      <w:pPr>
        <w:pStyle w:val="949"/>
        <w:ind w:right="29" w:firstLine="396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供应商（电子签章）：</w:t>
      </w:r>
      <w:r/>
    </w:p>
    <w:p>
      <w:pPr>
        <w:pStyle w:val="949"/>
        <w:ind w:firstLine="3960"/>
        <w:rPr>
          <w:rFonts w:ascii="宋体" w:hAnsi="宋体" w:cs="宋体"/>
          <w:b/>
          <w:bCs/>
          <w:color w:val="auto"/>
          <w:highlight w:val="none"/>
        </w:rPr>
      </w:pPr>
      <w:r>
        <w:rPr>
          <w:rFonts w:hint="eastAsia" w:asciiTheme="minorEastAsia" w:hAnsiTheme="minorEastAsia" w:eastAsiaTheme="minorEastAsia" w:cstheme="minorBidi"/>
          <w:color w:val="auto"/>
          <w:sz w:val="24"/>
          <w:highlight w:val="none"/>
        </w:rPr>
        <w:t xml:space="preserve">日期：</w:t>
      </w:r>
      <w:r/>
    </w:p>
    <w:p>
      <w:pPr>
        <w:pStyle w:val="949"/>
        <w:ind w:right="29"/>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highlight w:val="none"/>
        </w:rPr>
      </w:pPr>
      <w:r>
        <w:rPr>
          <w:rFonts w:ascii="宋体" w:hAnsi="宋体" w:cs="宋体"/>
          <w:color w:val="auto"/>
          <w:highlight w:val="none"/>
        </w:rPr>
      </w:r>
      <w:r/>
    </w:p>
    <w:p>
      <w:pPr>
        <w:pStyle w:val="949"/>
        <w:rPr>
          <w:rFonts w:ascii="宋体" w:hAnsi="宋体" w:cs="宋体"/>
          <w:color w:val="auto"/>
          <w:highlight w:val="none"/>
        </w:rPr>
      </w:pPr>
      <w:r>
        <w:rPr>
          <w:rFonts w:ascii="宋体" w:hAnsi="宋体" w:cs="宋体"/>
          <w:color w:val="auto"/>
          <w:highlight w:val="none"/>
        </w:rPr>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hint="eastAsia" w:asciiTheme="minorEastAsia" w:hAnsiTheme="minorEastAsia" w:eastAsiaTheme="minorEastAsia" w:cstheme="minorBidi"/>
          <w:b/>
          <w:bCs/>
          <w:color w:val="auto"/>
          <w:sz w:val="36"/>
          <w:highlight w:val="none"/>
        </w:rPr>
      </w:pPr>
      <w:r>
        <w:rPr>
          <w:rFonts w:hint="eastAsia" w:asciiTheme="minorEastAsia" w:hAnsiTheme="minorEastAsia" w:eastAsiaTheme="minorEastAsia" w:cstheme="minorBidi"/>
          <w:b/>
          <w:bCs/>
          <w:color w:val="auto"/>
          <w:sz w:val="36"/>
          <w:highlight w:val="none"/>
        </w:rPr>
      </w:r>
      <w:r/>
    </w:p>
    <w:p>
      <w:pPr>
        <w:pStyle w:val="949"/>
        <w:jc w:val="center"/>
        <w:rPr>
          <w:rFonts w:ascii="宋体" w:hAnsi="宋体" w:cs="宋体"/>
          <w:b/>
          <w:bCs/>
          <w:color w:val="auto"/>
          <w:sz w:val="36"/>
          <w:highlight w:val="none"/>
        </w:rPr>
      </w:pPr>
      <w:r>
        <w:rPr>
          <w:rFonts w:hint="eastAsia" w:asciiTheme="minorEastAsia" w:hAnsiTheme="minorEastAsia" w:eastAsiaTheme="minorEastAsia" w:cstheme="minorBidi"/>
          <w:b/>
          <w:bCs/>
          <w:color w:val="auto"/>
          <w:sz w:val="36"/>
          <w:highlight w:val="none"/>
        </w:rPr>
        <w:t xml:space="preserve">4．分项价格表</w:t>
      </w:r>
      <w:r/>
    </w:p>
    <w:p>
      <w:pPr>
        <w:pStyle w:val="949"/>
        <w:jc w:val="center"/>
        <w:rPr>
          <w:rFonts w:ascii="宋体" w:hAnsi="宋体" w:cs="宋体"/>
          <w:b/>
          <w:bCs/>
          <w:color w:val="auto"/>
          <w:sz w:val="36"/>
          <w:highlight w:val="none"/>
        </w:rPr>
      </w:pPr>
      <w:r>
        <w:rPr>
          <w:rFonts w:ascii="宋体" w:hAnsi="宋体" w:cs="宋体"/>
          <w:b/>
          <w:bCs/>
          <w:color w:val="auto"/>
          <w:sz w:val="36"/>
          <w:highlight w:val="none"/>
        </w:rPr>
      </w:r>
      <w:r/>
    </w:p>
    <w:p>
      <w:pPr>
        <w:pStyle w:val="949"/>
        <w:spacing w:line="360" w:lineRule="auto"/>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本次为首次报价</w:t>
      </w:r>
      <w:r/>
    </w:p>
    <w:p>
      <w:pPr>
        <w:pStyle w:val="949"/>
        <w:ind w:firstLine="480"/>
        <w:jc w:val="center"/>
        <w:rPr>
          <w:rFonts w:ascii="宋体" w:hAnsi="宋体" w:cs="宋体"/>
          <w:color w:val="auto"/>
          <w:sz w:val="24"/>
          <w:highlight w:val="none"/>
        </w:rPr>
      </w:pPr>
      <w:r>
        <w:rPr>
          <w:rFonts w:ascii="宋体" w:hAnsi="宋体" w:cs="宋体"/>
          <w:color w:val="auto"/>
          <w:sz w:val="24"/>
          <w:highlight w:val="none"/>
        </w:rPr>
      </w:r>
      <w:r/>
    </w:p>
    <w:p>
      <w:pPr>
        <w:pStyle w:val="949"/>
        <w:jc w:val="left"/>
        <w:spacing w:line="0" w:lineRule="atLeast"/>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Bidi"/>
          <w:color w:val="auto"/>
          <w:sz w:val="24"/>
          <w:highlight w:val="none"/>
        </w:rPr>
        <w:t xml:space="preserve">项目编号：</w:t>
      </w:r>
      <w:r>
        <w:rPr>
          <w:rFonts w:hint="eastAsia" w:asciiTheme="minorEastAsia" w:hAnsiTheme="minorEastAsia" w:eastAsiaTheme="minorEastAsia" w:cstheme="minorBidi"/>
          <w:color w:val="auto"/>
          <w:sz w:val="24"/>
          <w:highlight w:val="none"/>
          <w:lang w:eastAsia="zh-CN"/>
        </w:rPr>
        <w:t xml:space="preserve">JSZC-320303-JZGC-C2026-0001</w:t>
      </w:r>
      <w:r/>
    </w:p>
    <w:p>
      <w:pPr>
        <w:pStyle w:val="949"/>
        <w:jc w:val="both"/>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注：根据采购清单逐项报价</w:t>
      </w:r>
      <w:r/>
    </w:p>
    <w:p>
      <w:pPr>
        <w:pStyle w:val="949"/>
        <w:jc w:val="both"/>
        <w:spacing w:line="0" w:lineRule="atLeast"/>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ascii="宋体" w:hAnsi="宋体" w:cs="宋体"/>
          <w:color w:val="auto"/>
          <w:sz w:val="24"/>
          <w:highlight w:val="none"/>
        </w:rPr>
      </w:r>
      <w:r/>
    </w:p>
    <w:tbl>
      <w:tblPr>
        <w:tblStyle w:val="909"/>
        <w:tblpPr w:horzAnchor="page" w:tblpX="1062" w:vertAnchor="text" w:tblpY="478" w:leftFromText="180" w:topFromText="0" w:rightFromText="180" w:bottomFromText="0"/>
        <w:tblW w:w="9839" w:type="dxa"/>
        <w:tblInd w:w="0"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969"/>
        <w:ind w:left="0" w:firstLine="0"/>
        <w:rPr>
          <w:color w:val="auto"/>
          <w:highlight w:val="none"/>
        </w:rPr>
      </w:pPr>
      <w:r>
        <w:rPr>
          <w:color w:val="auto"/>
          <w:highlight w:val="none"/>
        </w:rPr>
      </w:r>
      <w:r/>
    </w:p>
    <w:p>
      <w:pPr>
        <w:pStyle w:val="949"/>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ascii="宋体" w:hAnsi="宋体" w:cs="宋体"/>
          <w:color w:val="auto"/>
          <w:sz w:val="24"/>
          <w:highlight w:val="none"/>
        </w:rPr>
      </w:r>
      <w:r/>
    </w:p>
    <w:p>
      <w:pPr>
        <w:pStyle w:val="949"/>
        <w:ind w:right="2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                           供应商（电子签章）：</w:t>
      </w:r>
      <w:r/>
    </w:p>
    <w:p>
      <w:pPr>
        <w:pStyle w:val="949"/>
        <w:ind w:right="2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                           日期：</w:t>
      </w:r>
      <w:r/>
    </w:p>
    <w:p>
      <w:pPr>
        <w:pStyle w:val="949"/>
        <w:rPr>
          <w:rFonts w:ascii="宋体" w:hAnsi="宋体" w:cs="宋体"/>
          <w:color w:val="auto"/>
          <w:sz w:val="24"/>
          <w:highlight w:val="none"/>
          <w:u w:val="single"/>
        </w:rPr>
      </w:pPr>
      <w:r>
        <w:rPr>
          <w:rFonts w:ascii="宋体" w:hAnsi="宋体" w:cs="宋体"/>
          <w:color w:val="auto"/>
          <w:sz w:val="24"/>
          <w:highlight w:val="none"/>
          <w:u w:val="single"/>
        </w:rPr>
      </w:r>
      <w:r/>
    </w:p>
    <w:p>
      <w:pPr>
        <w:pStyle w:val="949"/>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注：1．如果按单价计算的结果与总价不一致，以总价为准。</w:t>
      </w:r>
      <w:r/>
    </w:p>
    <w:p>
      <w:pPr>
        <w:pStyle w:val="949"/>
        <w:ind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2．如果不提供详细分项报价将视为没有实质性响应。</w:t>
      </w:r>
      <w:r/>
    </w:p>
    <w:p>
      <w:pPr>
        <w:pStyle w:val="949"/>
        <w:ind w:firstLine="480"/>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3. 供应商对以上数据的真实性负责。</w:t>
      </w:r>
      <w:r/>
    </w:p>
    <w:p>
      <w:pPr>
        <w:pStyle w:val="949"/>
        <w:ind w:firstLine="482"/>
        <w:rPr>
          <w:rFonts w:ascii="宋体" w:hAnsi="宋体" w:cs="宋体"/>
          <w:b/>
          <w:i/>
          <w:color w:val="auto"/>
          <w:sz w:val="24"/>
          <w:highlight w:val="none"/>
          <w:u w:val="single"/>
        </w:rPr>
      </w:pPr>
      <w:r>
        <w:rPr>
          <w:rFonts w:hint="eastAsia" w:asciiTheme="minorEastAsia" w:hAnsiTheme="minorEastAsia" w:eastAsiaTheme="minorEastAsia" w:cstheme="minorBidi"/>
          <w:b/>
          <w:i/>
          <w:color w:val="auto"/>
          <w:sz w:val="24"/>
          <w:highlight w:val="none"/>
          <w:u w:val="single"/>
          <w:lang w:eastAsia="zh-CN"/>
        </w:rPr>
        <w:t xml:space="preserve">玖洲工程项目管理(徐州)有限公司</w:t>
      </w:r>
      <w:r>
        <w:rPr>
          <w:rFonts w:hint="eastAsia" w:asciiTheme="minorEastAsia" w:hAnsiTheme="minorEastAsia" w:eastAsiaTheme="minorEastAsia" w:cstheme="minorBidi"/>
          <w:b/>
          <w:i/>
          <w:color w:val="auto"/>
          <w:sz w:val="24"/>
          <w:highlight w:val="none"/>
          <w:u w:val="single"/>
        </w:rPr>
        <w:t xml:space="preserve">有权将以上内容进行公示。</w:t>
      </w:r>
      <w:r/>
    </w:p>
    <w:p>
      <w:pPr>
        <w:pStyle w:val="949"/>
        <w:rPr>
          <w:rFonts w:ascii="宋体" w:hAnsi="宋体" w:cs="宋体"/>
          <w:b/>
          <w:bCs/>
          <w:color w:val="auto"/>
          <w:sz w:val="36"/>
          <w:highlight w:val="none"/>
        </w:rPr>
      </w:pPr>
      <w:r>
        <w:rPr>
          <w:rFonts w:ascii="宋体" w:hAnsi="宋体" w:cs="宋体"/>
          <w:b/>
          <w:bCs/>
          <w:color w:val="auto"/>
          <w:sz w:val="36"/>
          <w:highlight w:val="none"/>
        </w:rPr>
      </w:r>
      <w:r/>
    </w:p>
    <w:p>
      <w:pPr>
        <w:pStyle w:val="949"/>
        <w:ind w:firstLine="480"/>
        <w:rPr>
          <w:rFonts w:ascii="宋体" w:hAnsi="宋体" w:cs="宋体"/>
          <w:color w:val="auto"/>
          <w:sz w:val="24"/>
          <w:highlight w:val="none"/>
        </w:rPr>
      </w:pPr>
      <w:r>
        <w:rPr>
          <w:rFonts w:ascii="宋体" w:hAnsi="宋体" w:cs="宋体"/>
          <w:color w:val="auto"/>
          <w:sz w:val="24"/>
          <w:highlight w:val="none"/>
        </w:rPr>
      </w:r>
      <w:r/>
    </w:p>
    <w:p>
      <w:pPr>
        <w:pStyle w:val="949"/>
        <w:jc w:val="both"/>
        <w:rPr>
          <w:rFonts w:ascii="宋体" w:hAnsi="宋体" w:cs="宋体"/>
          <w:b/>
          <w:bCs/>
          <w:color w:val="auto"/>
          <w:sz w:val="36"/>
          <w:highlight w:val="none"/>
        </w:rPr>
      </w:pPr>
      <w:r>
        <w:rPr>
          <w:rFonts w:ascii="宋体" w:hAnsi="宋体" w:cs="宋体"/>
          <w:b/>
          <w:bCs/>
          <w:color w:val="auto"/>
          <w:sz w:val="36"/>
          <w:highlight w:val="none"/>
        </w:rPr>
      </w:r>
      <w:r/>
    </w:p>
    <w:p>
      <w:pPr>
        <w:pStyle w:val="949"/>
        <w:jc w:val="center"/>
        <w:rPr>
          <w:rFonts w:ascii="宋体" w:hAnsi="宋体" w:cs="宋体"/>
          <w:b/>
          <w:bCs/>
          <w:color w:val="auto"/>
          <w:sz w:val="36"/>
          <w:highlight w:val="none"/>
        </w:rPr>
      </w:pPr>
      <w:r>
        <w:rPr>
          <w:rFonts w:hint="eastAsia" w:asciiTheme="minorEastAsia" w:hAnsiTheme="minorEastAsia" w:eastAsiaTheme="minorEastAsia" w:cstheme="minorBidi"/>
          <w:b/>
          <w:bCs/>
          <w:color w:val="auto"/>
          <w:sz w:val="36"/>
          <w:highlight w:val="none"/>
        </w:rPr>
        <w:t xml:space="preserve">5.偏离表</w:t>
      </w:r>
      <w:r/>
    </w:p>
    <w:p>
      <w:pPr>
        <w:pStyle w:val="949"/>
        <w:jc w:val="center"/>
        <w:rPr>
          <w:rFonts w:ascii="宋体" w:hAnsi="宋体" w:cs="宋体"/>
          <w:b/>
          <w:bCs/>
          <w:color w:val="auto"/>
          <w:sz w:val="36"/>
          <w:highlight w:val="none"/>
        </w:rPr>
      </w:pPr>
      <w:r>
        <w:rPr>
          <w:rFonts w:hint="eastAsia" w:asciiTheme="minorEastAsia" w:hAnsiTheme="minorEastAsia" w:eastAsiaTheme="minorEastAsia" w:cstheme="minorBidi"/>
          <w:color w:val="auto"/>
          <w:sz w:val="24"/>
          <w:highlight w:val="none"/>
        </w:rPr>
        <w:t xml:space="preserve">（首次报价）</w:t>
      </w:r>
      <w:r/>
    </w:p>
    <w:p>
      <w:pPr>
        <w:pStyle w:val="949"/>
        <w:jc w:val="left"/>
        <w:spacing w:line="0" w:lineRule="atLeast"/>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Bidi"/>
          <w:color w:val="auto"/>
          <w:sz w:val="24"/>
          <w:highlight w:val="none"/>
        </w:rPr>
        <w:t xml:space="preserve">项目编号：</w:t>
      </w:r>
      <w:r>
        <w:rPr>
          <w:rFonts w:hint="eastAsia" w:asciiTheme="minorEastAsia" w:hAnsiTheme="minorEastAsia" w:eastAsiaTheme="minorEastAsia" w:cstheme="minorBidi"/>
          <w:color w:val="auto"/>
          <w:sz w:val="24"/>
          <w:highlight w:val="none"/>
          <w:lang w:eastAsia="zh-CN"/>
        </w:rPr>
        <w:t xml:space="preserve">JSZC-320303-JZGC-C2026-0001</w:t>
      </w:r>
      <w:r/>
    </w:p>
    <w:p>
      <w:pPr>
        <w:pStyle w:val="949"/>
        <w:jc w:val="left"/>
        <w:spacing w:line="0" w:lineRule="atLeast"/>
        <w:rPr>
          <w:rFonts w:ascii="宋体" w:hAnsi="宋体" w:cs="宋体"/>
          <w:color w:val="auto"/>
          <w:sz w:val="24"/>
          <w:highlight w:val="none"/>
        </w:rPr>
      </w:pPr>
      <w:r>
        <w:rPr>
          <w:rFonts w:ascii="宋体" w:hAnsi="宋体" w:cs="宋体"/>
          <w:color w:val="auto"/>
          <w:sz w:val="24"/>
          <w:highlight w:val="none"/>
        </w:rPr>
      </w:r>
      <w:r/>
    </w:p>
    <w:tbl>
      <w:tblPr>
        <w:tblStyle w:val="909"/>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49"/>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9"/>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949"/>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949"/>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49"/>
              <w:jc w:val="center"/>
              <w:rPr>
                <w:rFonts w:ascii="宋体" w:hAnsi="宋体" w:cs="宋体"/>
                <w:caps/>
                <w:color w:val="auto"/>
                <w:sz w:val="24"/>
                <w:highlight w:val="none"/>
              </w:rPr>
            </w:pPr>
            <w:r>
              <w:rPr>
                <w:rFonts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49"/>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49"/>
              <w:rPr>
                <w:rFonts w:ascii="宋体" w:hAnsi="宋体" w:cs="宋体"/>
                <w:color w:val="auto"/>
                <w:sz w:val="24"/>
                <w:highlight w:val="none"/>
              </w:rPr>
            </w:pPr>
            <w:r>
              <w:rPr>
                <w:rFonts w:ascii="宋体" w:hAnsi="宋体" w:cs="宋体"/>
                <w:color w:val="auto"/>
                <w:sz w:val="24"/>
                <w:highlight w:val="none"/>
              </w:rPr>
            </w:r>
            <w:r/>
          </w:p>
        </w:tc>
      </w:tr>
    </w:tbl>
    <w:p>
      <w:pPr>
        <w:pStyle w:val="949"/>
        <w:rPr>
          <w:rFonts w:ascii="宋体" w:hAnsi="宋体" w:cs="宋体"/>
          <w:color w:val="auto"/>
          <w:sz w:val="24"/>
          <w:highlight w:val="none"/>
          <w:u w:val="single"/>
        </w:rPr>
      </w:pPr>
      <w:r>
        <w:rPr>
          <w:rFonts w:ascii="宋体" w:hAnsi="宋体" w:cs="宋体"/>
          <w:color w:val="auto"/>
          <w:sz w:val="24"/>
          <w:highlight w:val="none"/>
          <w:u w:val="single"/>
        </w:rPr>
      </w:r>
      <w:r/>
    </w:p>
    <w:p>
      <w:pPr>
        <w:pStyle w:val="94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49"/>
        <w:rPr>
          <w:rFonts w:ascii="宋体" w:hAnsi="宋体" w:cs="宋体"/>
          <w:color w:val="auto"/>
          <w:sz w:val="24"/>
          <w:highlight w:val="none"/>
        </w:rPr>
      </w:pPr>
      <w:r>
        <w:rPr>
          <w:rFonts w:ascii="宋体" w:hAnsi="宋体" w:cs="宋体"/>
          <w:color w:val="auto"/>
          <w:sz w:val="24"/>
          <w:highlight w:val="none"/>
        </w:rPr>
      </w:r>
      <w:r/>
    </w:p>
    <w:p>
      <w:pPr>
        <w:pStyle w:val="949"/>
        <w:ind w:right="29"/>
        <w:rPr>
          <w:rFonts w:ascii="宋体" w:hAnsi="宋体" w:cs="宋体"/>
          <w:color w:val="auto"/>
          <w:sz w:val="24"/>
          <w:highlight w:val="none"/>
        </w:rPr>
      </w:pPr>
      <w:r>
        <w:rPr>
          <w:rFonts w:hint="eastAsia" w:asciiTheme="minorEastAsia" w:hAnsiTheme="minorEastAsia" w:eastAsiaTheme="minorEastAsia" w:cstheme="minorBidi"/>
          <w:color w:val="auto"/>
          <w:sz w:val="24"/>
          <w:highlight w:val="none"/>
        </w:rPr>
        <w:t xml:space="preserve">                           供应商（电子签章）：</w:t>
      </w:r>
      <w:r/>
    </w:p>
    <w:p>
      <w:pPr>
        <w:pStyle w:val="949"/>
        <w:ind w:right="29"/>
        <w:rPr>
          <w:rFonts w:hint="eastAsia" w:asciiTheme="minorEastAsia" w:hAnsiTheme="minorEastAsia" w:eastAsiaTheme="minorEastAsia" w:cstheme="minorBidi"/>
          <w:color w:val="auto"/>
          <w:sz w:val="24"/>
          <w:highlight w:val="none"/>
        </w:rPr>
      </w:pPr>
      <w:r>
        <w:rPr>
          <w:rFonts w:hint="eastAsia" w:asciiTheme="minorEastAsia" w:hAnsiTheme="minorEastAsia" w:eastAsiaTheme="minorEastAsia" w:cstheme="minorBidi"/>
          <w:color w:val="auto"/>
          <w:sz w:val="24"/>
          <w:highlight w:val="none"/>
        </w:rPr>
        <w:t xml:space="preserve">                           日期：</w:t>
      </w:r>
      <w:r/>
    </w:p>
    <w:p>
      <w:pPr>
        <w:pStyle w:val="956"/>
        <w:rPr>
          <w:rFonts w:hint="eastAsia" w:asciiTheme="minorEastAsia" w:hAnsiTheme="minorEastAsia" w:eastAsiaTheme="minorEastAsia" w:cstheme="minorBidi"/>
          <w:color w:val="auto"/>
          <w:sz w:val="24"/>
          <w:highlight w:val="none"/>
        </w:rPr>
      </w:pPr>
      <w:r>
        <w:rPr>
          <w:rFonts w:hint="eastAsia" w:asciiTheme="minorEastAsia" w:hAnsiTheme="minorEastAsia" w:eastAsiaTheme="minorEastAsia" w:cstheme="minorBidi"/>
          <w:color w:val="auto"/>
          <w:sz w:val="24"/>
          <w:highlight w:val="none"/>
        </w:rPr>
      </w:r>
      <w:r/>
    </w:p>
    <w:p>
      <w:pPr>
        <w:pStyle w:val="947"/>
        <w:rPr>
          <w:rFonts w:hint="eastAsia" w:asciiTheme="minorEastAsia" w:hAnsiTheme="minorEastAsia" w:eastAsiaTheme="minorEastAsia" w:cstheme="minorBidi"/>
          <w:color w:val="auto"/>
          <w:sz w:val="24"/>
          <w:highlight w:val="none"/>
        </w:rPr>
      </w:pPr>
      <w:r>
        <w:rPr>
          <w:rFonts w:hint="eastAsia" w:asciiTheme="minorEastAsia" w:hAnsiTheme="minorEastAsia" w:eastAsiaTheme="minorEastAsia" w:cstheme="minorBidi"/>
          <w:color w:val="auto"/>
          <w:sz w:val="24"/>
          <w:highlight w:val="none"/>
        </w:rPr>
      </w:r>
      <w:r/>
    </w:p>
    <w:p>
      <w:pPr>
        <w:pStyle w:val="966"/>
        <w:rPr>
          <w:rFonts w:hint="eastAsia" w:asciiTheme="minorEastAsia" w:hAnsiTheme="minorEastAsia" w:eastAsiaTheme="minorEastAsia" w:cstheme="minorBidi"/>
          <w:color w:val="auto"/>
          <w:sz w:val="24"/>
          <w:highlight w:val="none"/>
        </w:rPr>
      </w:pPr>
      <w:r>
        <w:rPr>
          <w:rFonts w:hint="eastAsia" w:asciiTheme="minorEastAsia" w:hAnsiTheme="minorEastAsia" w:eastAsiaTheme="minorEastAsia" w:cstheme="minorBidi"/>
          <w:color w:val="auto"/>
          <w:sz w:val="24"/>
          <w:highlight w:val="none"/>
        </w:rPr>
      </w:r>
      <w:r/>
    </w:p>
    <w:p>
      <w:pPr>
        <w:rPr>
          <w:rFonts w:hint="eastAsia" w:asciiTheme="minorEastAsia" w:hAnsiTheme="minorEastAsia" w:eastAsiaTheme="minorEastAsia" w:cstheme="minorBidi"/>
          <w:b/>
          <w:bCs/>
          <w:color w:val="auto"/>
          <w:sz w:val="36"/>
          <w:highlight w:val="none"/>
        </w:rPr>
      </w:pPr>
      <w:r>
        <w:rPr>
          <w:rFonts w:hint="eastAsia" w:asciiTheme="minorEastAsia" w:hAnsiTheme="minorEastAsia" w:eastAsiaTheme="minorEastAsia" w:cstheme="minorBidi"/>
          <w:b/>
          <w:bCs/>
          <w:color w:val="auto"/>
          <w:sz w:val="36"/>
          <w:highlight w:val="none"/>
        </w:rPr>
        <w:br w:type="page" w:clear="all"/>
      </w:r>
      <w:r/>
    </w:p>
    <w:p>
      <w:pPr>
        <w:pStyle w:val="965"/>
        <w:rPr>
          <w:rFonts w:hint="eastAsia"/>
        </w:rPr>
      </w:pPr>
      <w:r>
        <w:rPr>
          <w:rFonts w:hint="eastAsia"/>
        </w:rPr>
      </w:r>
      <w:r/>
    </w:p>
    <w:p>
      <w:pPr>
        <w:pStyle w:val="949"/>
        <w:jc w:val="center"/>
        <w:rPr>
          <w:rFonts w:hint="eastAsia" w:asciiTheme="minorEastAsia" w:hAnsiTheme="minorEastAsia" w:eastAsiaTheme="minorEastAsia" w:cstheme="minorBidi"/>
          <w:b/>
          <w:bCs/>
          <w:color w:val="auto"/>
          <w:sz w:val="36"/>
          <w:highlight w:val="none"/>
        </w:rPr>
      </w:pPr>
      <w:r>
        <w:rPr>
          <w:rFonts w:hint="eastAsia" w:asciiTheme="minorEastAsia" w:hAnsiTheme="minorEastAsia" w:eastAsiaTheme="minorEastAsia" w:cstheme="minorBidi"/>
          <w:b/>
          <w:bCs/>
          <w:color w:val="auto"/>
          <w:sz w:val="36"/>
          <w:highlight w:val="none"/>
        </w:rPr>
        <w:t xml:space="preserve">6.合同草案条款</w:t>
      </w:r>
      <w:r/>
    </w:p>
    <w:p>
      <w:pPr>
        <w:pStyle w:val="916"/>
        <w:spacing w:line="267" w:lineRule="auto"/>
      </w:pPr>
      <w:r/>
      <w:r/>
    </w:p>
    <w:p>
      <w:pPr>
        <w:pStyle w:val="916"/>
        <w:spacing w:line="267" w:lineRule="auto"/>
      </w:pPr>
      <w:r/>
      <w:r/>
    </w:p>
    <w:p>
      <w:pPr>
        <w:pStyle w:val="916"/>
        <w:spacing w:line="267" w:lineRule="auto"/>
      </w:pPr>
      <w:r/>
      <w:r/>
    </w:p>
    <w:p>
      <w:pPr>
        <w:pStyle w:val="916"/>
        <w:spacing w:line="267" w:lineRule="auto"/>
      </w:pPr>
      <w:r/>
      <w:r/>
    </w:p>
    <w:p>
      <w:pPr>
        <w:pStyle w:val="916"/>
        <w:spacing w:line="267" w:lineRule="auto"/>
      </w:pPr>
      <w:r/>
      <w:r/>
    </w:p>
    <w:p>
      <w:pPr>
        <w:pStyle w:val="916"/>
        <w:spacing w:line="268" w:lineRule="auto"/>
      </w:pPr>
      <w:r/>
      <w:r/>
    </w:p>
    <w:p>
      <w:pPr>
        <w:ind w:left="1257"/>
        <w:spacing w:before="231" w:line="222" w:lineRule="auto"/>
        <w:rPr>
          <w:rFonts w:ascii="宋体" w:hAnsi="宋体" w:eastAsia="宋体" w:cs="宋体"/>
          <w:sz w:val="71"/>
          <w:szCs w:val="71"/>
        </w:rPr>
      </w:pPr>
      <w:r>
        <w:rPr>
          <w:rFonts w:ascii="宋体" w:hAnsi="宋体" w:eastAsia="宋体" w:cs="宋体"/>
          <w:b/>
          <w:bCs/>
          <w:spacing w:val="-13"/>
          <w:sz w:val="71"/>
          <w:szCs w:val="71"/>
        </w:rPr>
        <w:t xml:space="preserve">政</w:t>
      </w:r>
      <w:r>
        <w:rPr>
          <w:rFonts w:ascii="宋体" w:hAnsi="宋体" w:eastAsia="宋体" w:cs="宋体"/>
          <w:spacing w:val="-13"/>
          <w:sz w:val="71"/>
          <w:szCs w:val="71"/>
        </w:rPr>
        <w:t xml:space="preserve"> </w:t>
      </w:r>
      <w:r>
        <w:rPr>
          <w:rFonts w:ascii="宋体" w:hAnsi="宋体" w:eastAsia="宋体" w:cs="宋体"/>
          <w:b/>
          <w:bCs/>
          <w:spacing w:val="-13"/>
          <w:sz w:val="71"/>
          <w:szCs w:val="71"/>
        </w:rPr>
        <w:t xml:space="preserve">府</w:t>
      </w:r>
      <w:r>
        <w:rPr>
          <w:rFonts w:ascii="宋体" w:hAnsi="宋体" w:eastAsia="宋体" w:cs="宋体"/>
          <w:spacing w:val="32"/>
          <w:sz w:val="71"/>
          <w:szCs w:val="71"/>
        </w:rPr>
        <w:t xml:space="preserve"> </w:t>
      </w:r>
      <w:r>
        <w:rPr>
          <w:rFonts w:ascii="宋体" w:hAnsi="宋体" w:eastAsia="宋体" w:cs="宋体"/>
          <w:b/>
          <w:bCs/>
          <w:spacing w:val="-13"/>
          <w:sz w:val="71"/>
          <w:szCs w:val="71"/>
        </w:rPr>
        <w:t xml:space="preserve">采</w:t>
      </w:r>
      <w:r>
        <w:rPr>
          <w:rFonts w:ascii="宋体" w:hAnsi="宋体" w:eastAsia="宋体" w:cs="宋体"/>
          <w:spacing w:val="29"/>
          <w:sz w:val="71"/>
          <w:szCs w:val="71"/>
        </w:rPr>
        <w:t xml:space="preserve"> </w:t>
      </w:r>
      <w:r>
        <w:rPr>
          <w:rFonts w:ascii="宋体" w:hAnsi="宋体" w:eastAsia="宋体" w:cs="宋体"/>
          <w:b/>
          <w:bCs/>
          <w:spacing w:val="-13"/>
          <w:sz w:val="71"/>
          <w:szCs w:val="71"/>
        </w:rPr>
        <w:t xml:space="preserve">购</w:t>
      </w:r>
      <w:r>
        <w:rPr>
          <w:rFonts w:ascii="宋体" w:hAnsi="宋体" w:eastAsia="宋体" w:cs="宋体"/>
          <w:spacing w:val="38"/>
          <w:sz w:val="71"/>
          <w:szCs w:val="71"/>
        </w:rPr>
        <w:t xml:space="preserve"> </w:t>
      </w:r>
      <w:r>
        <w:rPr>
          <w:rFonts w:ascii="宋体" w:hAnsi="宋体" w:eastAsia="宋体" w:cs="宋体"/>
          <w:b/>
          <w:bCs/>
          <w:spacing w:val="-13"/>
          <w:sz w:val="71"/>
          <w:szCs w:val="71"/>
        </w:rPr>
        <w:t xml:space="preserve">合</w:t>
      </w:r>
      <w:r>
        <w:rPr>
          <w:rFonts w:ascii="宋体" w:hAnsi="宋体" w:eastAsia="宋体" w:cs="宋体"/>
          <w:spacing w:val="109"/>
          <w:sz w:val="71"/>
          <w:szCs w:val="71"/>
        </w:rPr>
        <w:t xml:space="preserve"> </w:t>
      </w:r>
      <w:r>
        <w:rPr>
          <w:rFonts w:ascii="宋体" w:hAnsi="宋体" w:eastAsia="宋体" w:cs="宋体"/>
          <w:b/>
          <w:bCs/>
          <w:spacing w:val="-13"/>
          <w:sz w:val="71"/>
          <w:szCs w:val="71"/>
        </w:rPr>
        <w:t xml:space="preserve">同</w:t>
      </w:r>
      <w:r/>
    </w:p>
    <w:p>
      <w:pPr>
        <w:pStyle w:val="916"/>
        <w:spacing w:line="278" w:lineRule="auto"/>
      </w:pPr>
      <w:r/>
      <w:r/>
    </w:p>
    <w:p>
      <w:pPr>
        <w:pStyle w:val="916"/>
        <w:spacing w:line="278" w:lineRule="auto"/>
      </w:pPr>
      <w:r/>
      <w:r/>
    </w:p>
    <w:p>
      <w:pPr>
        <w:pStyle w:val="916"/>
        <w:spacing w:line="278" w:lineRule="auto"/>
      </w:pPr>
      <w:r/>
      <w:r/>
    </w:p>
    <w:p>
      <w:pPr>
        <w:pStyle w:val="916"/>
        <w:spacing w:line="278" w:lineRule="auto"/>
      </w:pPr>
      <w:r/>
      <w:r/>
    </w:p>
    <w:p>
      <w:pPr>
        <w:pStyle w:val="916"/>
        <w:spacing w:line="278" w:lineRule="auto"/>
      </w:pPr>
      <w:r/>
      <w:r/>
    </w:p>
    <w:p>
      <w:pPr>
        <w:pStyle w:val="916"/>
        <w:spacing w:line="278" w:lineRule="auto"/>
        <w:rPr>
          <w:highlight w:val="none"/>
        </w:rPr>
      </w:pPr>
      <w:r>
        <w:rPr>
          <w:highlight w:val="none"/>
        </w:rPr>
      </w:r>
      <w:r/>
    </w:p>
    <w:p>
      <w:pPr>
        <w:pStyle w:val="916"/>
        <w:ind w:left="330"/>
        <w:spacing w:before="101" w:line="424" w:lineRule="exact"/>
        <w:rPr>
          <w:sz w:val="31"/>
          <w:szCs w:val="31"/>
          <w:highlight w:val="none"/>
        </w:rPr>
      </w:pPr>
      <w:r>
        <w:rPr>
          <w:rFonts w:ascii="宋体" w:hAnsi="宋体" w:eastAsia="宋体" w:cs="宋体"/>
          <w:spacing w:val="7"/>
          <w:position w:val="2"/>
          <w:sz w:val="31"/>
          <w:szCs w:val="31"/>
          <w:highlight w:val="none"/>
        </w:rPr>
        <w:t xml:space="preserve">项目编号：</w:t>
      </w:r>
      <w:r>
        <w:rPr>
          <w:rFonts w:hint="eastAsia"/>
          <w:position w:val="2"/>
          <w:sz w:val="31"/>
          <w:szCs w:val="31"/>
          <w:highlight w:val="none"/>
          <w:lang w:eastAsia="zh-CN"/>
        </w:rPr>
        <w:t xml:space="preserve">JSZC-320303-JZGC-C2026-0001</w:t>
      </w:r>
      <w:r/>
    </w:p>
    <w:p>
      <w:pPr>
        <w:pStyle w:val="916"/>
        <w:spacing w:line="383" w:lineRule="auto"/>
        <w:rPr>
          <w:highlight w:val="none"/>
        </w:rPr>
      </w:pPr>
      <w:r>
        <w:rPr>
          <w:highlight w:val="none"/>
        </w:rPr>
      </w:r>
      <w:r/>
    </w:p>
    <w:p>
      <w:pPr>
        <w:ind w:left="330"/>
        <w:spacing w:before="100" w:line="225" w:lineRule="auto"/>
        <w:rPr>
          <w:rFonts w:hint="eastAsia" w:ascii="宋体" w:hAnsi="宋体" w:eastAsia="宋体" w:cs="宋体"/>
          <w:sz w:val="31"/>
          <w:szCs w:val="31"/>
          <w:highlight w:val="none"/>
          <w:lang w:eastAsia="zh-CN"/>
        </w:rPr>
      </w:pPr>
      <w:r>
        <w:rPr>
          <w:rFonts w:ascii="宋体" w:hAnsi="宋体" w:eastAsia="宋体" w:cs="宋体"/>
          <w:spacing w:val="9"/>
          <w:sz w:val="31"/>
          <w:szCs w:val="31"/>
          <w:highlight w:val="none"/>
        </w:rPr>
        <w:t xml:space="preserve">项目名称：</w:t>
      </w:r>
      <w:r>
        <w:rPr>
          <w:rFonts w:hint="eastAsia" w:ascii="宋体" w:hAnsi="宋体" w:cs="宋体"/>
          <w:spacing w:val="9"/>
          <w:sz w:val="31"/>
          <w:szCs w:val="31"/>
          <w:highlight w:val="none"/>
          <w:lang w:eastAsia="zh-CN"/>
        </w:rPr>
        <w:t xml:space="preserve">徐州市云龙区垃圾资源化转运及处理建设项目-设备设施采购</w:t>
      </w:r>
      <w:r/>
    </w:p>
    <w:p>
      <w:pPr>
        <w:pStyle w:val="916"/>
        <w:spacing w:line="380" w:lineRule="auto"/>
        <w:rPr>
          <w:highlight w:val="none"/>
        </w:rPr>
      </w:pPr>
      <w:r>
        <w:rPr>
          <w:highlight w:val="none"/>
        </w:rPr>
      </w:r>
      <w:r/>
    </w:p>
    <w:p>
      <w:pPr>
        <w:ind w:left="324"/>
        <w:spacing w:before="101" w:line="225" w:lineRule="auto"/>
        <w:rPr>
          <w:rFonts w:ascii="宋体" w:hAnsi="宋体" w:eastAsia="宋体" w:cs="宋体"/>
          <w:sz w:val="31"/>
          <w:szCs w:val="31"/>
          <w:highlight w:val="none"/>
        </w:rPr>
      </w:pPr>
      <w:r>
        <w:rPr>
          <w:rFonts w:ascii="宋体" w:hAnsi="宋体" w:eastAsia="宋体" w:cs="宋体"/>
          <w:spacing w:val="9"/>
          <w:sz w:val="31"/>
          <w:szCs w:val="31"/>
          <w:highlight w:val="none"/>
        </w:rPr>
        <w:t xml:space="preserve">采购单位：徐州市云龙区城市管理局</w:t>
      </w:r>
      <w:r/>
    </w:p>
    <w:p>
      <w:pPr>
        <w:pStyle w:val="916"/>
        <w:spacing w:line="383" w:lineRule="auto"/>
        <w:rPr>
          <w:highlight w:val="yellow"/>
        </w:rPr>
      </w:pPr>
      <w:r>
        <w:rPr>
          <w:highlight w:val="yellow"/>
        </w:rPr>
      </w:r>
      <w:r/>
    </w:p>
    <w:p>
      <w:pPr>
        <w:ind w:left="327"/>
        <w:spacing w:before="100" w:line="225" w:lineRule="auto"/>
        <w:rPr>
          <w:rFonts w:ascii="宋体" w:hAnsi="宋体" w:eastAsia="宋体" w:cs="宋体"/>
          <w:sz w:val="31"/>
          <w:szCs w:val="31"/>
        </w:rPr>
      </w:pPr>
      <w:r>
        <w:rPr>
          <w:rFonts w:ascii="宋体" w:hAnsi="宋体" w:eastAsia="宋体" w:cs="宋体"/>
          <w:spacing w:val="5"/>
          <w:sz w:val="31"/>
          <w:szCs w:val="31"/>
        </w:rPr>
        <w:t xml:space="preserve">成交供应商：</w:t>
      </w:r>
      <w:r/>
    </w:p>
    <w:p>
      <w:pPr>
        <w:pStyle w:val="916"/>
        <w:spacing w:line="381" w:lineRule="auto"/>
      </w:pPr>
      <w:r/>
      <w:r/>
    </w:p>
    <w:p>
      <w:pPr>
        <w:ind w:left="325"/>
        <w:spacing w:before="102" w:line="225" w:lineRule="auto"/>
        <w:rPr>
          <w:rFonts w:ascii="宋体" w:hAnsi="宋体" w:eastAsia="宋体" w:cs="宋体"/>
          <w:sz w:val="31"/>
          <w:szCs w:val="31"/>
        </w:rPr>
      </w:pPr>
      <w:r>
        <w:rPr>
          <w:rFonts w:ascii="宋体" w:hAnsi="宋体" w:eastAsia="宋体" w:cs="宋体"/>
          <w:spacing w:val="1"/>
          <w:sz w:val="31"/>
          <w:szCs w:val="31"/>
        </w:rPr>
        <w:t xml:space="preserve">签订日期：</w:t>
      </w:r>
      <w:r>
        <w:rPr>
          <w:rFonts w:ascii="宋体" w:hAnsi="宋体" w:eastAsia="宋体" w:cs="宋体"/>
          <w:spacing w:val="11"/>
          <w:sz w:val="31"/>
          <w:szCs w:val="31"/>
        </w:rPr>
        <w:t xml:space="preserve">    </w:t>
      </w:r>
      <w:r>
        <w:rPr>
          <w:rFonts w:ascii="宋体" w:hAnsi="宋体" w:eastAsia="宋体" w:cs="宋体"/>
          <w:spacing w:val="1"/>
          <w:sz w:val="31"/>
          <w:szCs w:val="31"/>
        </w:rPr>
        <w:t xml:space="preserve">年</w:t>
      </w:r>
      <w:r>
        <w:rPr>
          <w:rFonts w:ascii="宋体" w:hAnsi="宋体" w:eastAsia="宋体" w:cs="宋体"/>
          <w:spacing w:val="16"/>
          <w:sz w:val="31"/>
          <w:szCs w:val="31"/>
        </w:rPr>
        <w:t xml:space="preserve">  </w:t>
      </w:r>
      <w:r>
        <w:rPr>
          <w:rFonts w:ascii="宋体" w:hAnsi="宋体" w:eastAsia="宋体" w:cs="宋体"/>
          <w:spacing w:val="1"/>
          <w:sz w:val="31"/>
          <w:szCs w:val="31"/>
        </w:rPr>
        <w:t xml:space="preserve">月</w:t>
      </w:r>
      <w:r>
        <w:rPr>
          <w:rFonts w:ascii="宋体" w:hAnsi="宋体" w:eastAsia="宋体" w:cs="宋体"/>
          <w:spacing w:val="39"/>
          <w:sz w:val="31"/>
          <w:szCs w:val="31"/>
        </w:rPr>
        <w:t xml:space="preserve">  </w:t>
      </w:r>
      <w:r>
        <w:rPr>
          <w:rFonts w:ascii="宋体" w:hAnsi="宋体" w:eastAsia="宋体" w:cs="宋体"/>
          <w:spacing w:val="1"/>
          <w:sz w:val="31"/>
          <w:szCs w:val="31"/>
        </w:rPr>
        <w:t xml:space="preserve">日</w:t>
      </w:r>
      <w:r/>
    </w:p>
    <w:p>
      <w:pPr>
        <w:pStyle w:val="916"/>
        <w:spacing w:line="299" w:lineRule="auto"/>
      </w:pPr>
      <w:r/>
      <w:r/>
    </w:p>
    <w:p>
      <w:pPr>
        <w:pStyle w:val="916"/>
        <w:spacing w:line="299" w:lineRule="auto"/>
      </w:pPr>
      <w:r/>
      <w:r/>
    </w:p>
    <w:p>
      <w:pPr>
        <w:pStyle w:val="916"/>
        <w:ind w:firstLine="284"/>
        <w:jc w:val="both"/>
        <w:spacing w:before="92"/>
        <w:rPr>
          <w:rFonts w:ascii="宋体" w:hAnsi="宋体" w:eastAsia="宋体" w:cs="宋体"/>
          <w:sz w:val="28"/>
          <w:szCs w:val="28"/>
        </w:rPr>
      </w:pPr>
      <w:r>
        <w:rPr>
          <w:rFonts w:ascii="宋体" w:hAnsi="宋体" w:eastAsia="宋体" w:cs="宋体"/>
          <w:spacing w:val="-1"/>
          <w:sz w:val="28"/>
          <w:szCs w:val="28"/>
        </w:rPr>
        <w:t xml:space="preserve">有情提醒：采购人与中标、成交供应商应当在中标、成交通知书 发</w:t>
      </w:r>
      <w:r>
        <w:rPr>
          <w:rFonts w:ascii="宋体" w:hAnsi="宋体" w:eastAsia="宋体" w:cs="宋体"/>
          <w:sz w:val="28"/>
          <w:szCs w:val="28"/>
        </w:rPr>
        <w:t xml:space="preserve">出之日起三十日内，按照采购文件确定的事项签订政</w:t>
      </w:r>
      <w:r>
        <w:rPr>
          <w:rFonts w:ascii="宋体" w:hAnsi="宋体" w:eastAsia="宋体" w:cs="宋体"/>
          <w:spacing w:val="-1"/>
          <w:sz w:val="28"/>
          <w:szCs w:val="28"/>
        </w:rPr>
        <w:t xml:space="preserve">府采购合同。 采购人应当自政府采购合同签订之日起 </w:t>
      </w:r>
      <w:r>
        <w:rPr>
          <w:spacing w:val="-1"/>
          <w:sz w:val="28"/>
          <w:szCs w:val="28"/>
        </w:rPr>
        <w:t xml:space="preserve">2  </w:t>
      </w:r>
      <w:r>
        <w:rPr>
          <w:rFonts w:ascii="宋体" w:hAnsi="宋体" w:eastAsia="宋体" w:cs="宋体"/>
          <w:spacing w:val="-1"/>
          <w:sz w:val="28"/>
          <w:szCs w:val="28"/>
        </w:rPr>
        <w:t xml:space="preserve">个工作日内，将政府采购合同</w:t>
      </w:r>
      <w:r>
        <w:rPr>
          <w:rFonts w:ascii="宋体" w:hAnsi="宋体" w:eastAsia="宋体" w:cs="宋体"/>
          <w:spacing w:val="-2"/>
          <w:sz w:val="28"/>
          <w:szCs w:val="28"/>
        </w:rPr>
        <w:t xml:space="preserve">在省级以上人民政府财政部门指定的媒体上公告，但政府采购合同</w:t>
      </w:r>
      <w:r>
        <w:rPr>
          <w:rFonts w:ascii="宋体" w:hAnsi="宋体" w:eastAsia="宋体" w:cs="宋体"/>
          <w:spacing w:val="52"/>
          <w:sz w:val="28"/>
          <w:szCs w:val="28"/>
        </w:rPr>
        <w:t xml:space="preserve"> </w:t>
      </w:r>
      <w:r>
        <w:rPr>
          <w:rFonts w:ascii="宋体" w:hAnsi="宋体" w:eastAsia="宋体" w:cs="宋体"/>
          <w:spacing w:val="-2"/>
          <w:sz w:val="28"/>
          <w:szCs w:val="28"/>
        </w:rPr>
        <w:t xml:space="preserve">中</w:t>
      </w:r>
      <w:r>
        <w:rPr>
          <w:rFonts w:ascii="宋体" w:hAnsi="宋体" w:eastAsia="宋体" w:cs="宋体"/>
          <w:spacing w:val="-1"/>
          <w:sz w:val="28"/>
          <w:szCs w:val="28"/>
        </w:rPr>
        <w:t xml:space="preserve">涉及国家秘密、商业秘密的内容除外。</w:t>
      </w:r>
      <w:r/>
    </w:p>
    <w:p>
      <w:pPr>
        <w:rPr>
          <w:rFonts w:ascii="宋体" w:hAnsi="宋体" w:eastAsia="宋体" w:cs="宋体"/>
          <w:sz w:val="28"/>
          <w:szCs w:val="28"/>
        </w:rPr>
      </w:pPr>
      <w:r>
        <w:rPr>
          <w:rFonts w:ascii="宋体" w:hAnsi="宋体" w:eastAsia="宋体" w:cs="宋体"/>
          <w:sz w:val="28"/>
          <w:szCs w:val="28"/>
        </w:rPr>
        <w:br w:type="page" w:clear="all"/>
      </w:r>
      <w:r/>
    </w:p>
    <w:p>
      <w:pPr>
        <w:rPr>
          <w:rFonts w:ascii="宋体" w:hAnsi="宋体" w:eastAsia="宋体" w:cs="宋体"/>
          <w:sz w:val="28"/>
          <w:szCs w:val="28"/>
        </w:rPr>
      </w:pPr>
      <w:r>
        <w:rPr>
          <w:rFonts w:ascii="宋体" w:hAnsi="宋体" w:eastAsia="宋体" w:cs="宋体"/>
          <w:sz w:val="28"/>
          <w:szCs w:val="28"/>
        </w:rPr>
        <w:br w:type="page" w:clear="all"/>
      </w:r>
      <w:r/>
    </w:p>
    <w:p>
      <w:pPr>
        <w:pStyle w:val="935"/>
        <w:ind w:left="0" w:firstLine="480"/>
        <w:jc w:val="center"/>
        <w:keepLines w:val="0"/>
        <w:keepNext w:val="0"/>
        <w:spacing w:before="0" w:beforeAutospacing="0" w:after="0" w:afterAutospacing="0" w:line="360" w:lineRule="auto"/>
        <w:widowControl w:val="off"/>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0"/>
          <w:szCs w:val="30"/>
          <w:lang w:val="en-US" w:eastAsia="zh-CN"/>
        </w:rPr>
        <w:t xml:space="preserve">合  同</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甲方：（采购人）</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乙方：（供应商）</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甲、乙双方根据项目竞争性磋商的结果，签署本合同。</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一、服务及货物</w:t>
      </w:r>
      <w:r/>
    </w:p>
    <w:p>
      <w:pPr>
        <w:pStyle w:val="935"/>
        <w:ind w:left="0" w:firstLine="480"/>
        <w:jc w:val="both"/>
        <w:keepLines w:val="0"/>
        <w:keepNext w:val="0"/>
        <w:pageBreakBefore w:val="0"/>
        <w:spacing w:before="0" w:beforeAutospacing="0" w:after="0" w:afterAutospacing="0" w:line="492" w:lineRule="exac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名称：</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1.2型号规格：</w:t>
      </w:r>
      <w:r>
        <w:rPr>
          <w:rFonts w:ascii="宋体" w:hAnsi="宋体" w:eastAsia="宋体" w:cs="宋体"/>
          <w:spacing w:val="-1"/>
          <w:sz w:val="24"/>
          <w:szCs w:val="24"/>
        </w:rPr>
        <w:t xml:space="preserve">详见竞争性磋商文件</w:t>
      </w:r>
      <w:r/>
    </w:p>
    <w:p>
      <w:pPr>
        <w:pStyle w:val="935"/>
        <w:ind w:left="0" w:firstLine="480"/>
        <w:jc w:val="both"/>
        <w:keepLines w:val="0"/>
        <w:keepNext w:val="0"/>
        <w:pageBreakBefore w:val="0"/>
        <w:spacing w:before="0" w:beforeAutospacing="0" w:after="0" w:afterAutospacing="0" w:line="492" w:lineRule="exact"/>
        <w:widowControl w:val="off"/>
        <w:rPr>
          <w:rFonts w:hint="eastAsia" w:eastAsia="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1.3供货期（含安装调试工期）：</w:t>
      </w:r>
      <w:r>
        <w:rPr>
          <w:rFonts w:ascii="Segoe UI" w:hAnsi="Segoe UI" w:eastAsia="宋体" w:cs="Segoe UI"/>
          <w:b/>
          <w:bCs/>
          <w:color w:val="000000"/>
          <w:sz w:val="24"/>
          <w:szCs w:val="24"/>
        </w:rPr>
        <w:t xml:space="preserve">90 日历天</w:t>
      </w:r>
      <w:r>
        <w:rPr>
          <w:rFonts w:hint="eastAsia" w:ascii="宋体" w:hAnsi="宋体" w:eastAsia="宋体" w:cs="宋体"/>
          <w:color w:val="000000"/>
          <w:sz w:val="24"/>
          <w:szCs w:val="24"/>
        </w:rPr>
        <w:t xml:space="preserve">，签订合同且接到采购人通知后</w:t>
      </w:r>
      <w:r>
        <w:rPr>
          <w:rFonts w:ascii="宋体" w:hAnsi="宋体" w:eastAsia="宋体" w:cs="宋体"/>
          <w:color w:val="000000"/>
          <w:sz w:val="24"/>
          <w:szCs w:val="24"/>
        </w:rPr>
        <w:t xml:space="preserve">90</w:t>
      </w:r>
      <w:r>
        <w:rPr>
          <w:rFonts w:hint="eastAsia" w:ascii="宋体" w:hAnsi="宋体" w:eastAsia="宋体" w:cs="宋体"/>
          <w:color w:val="000000"/>
          <w:sz w:val="24"/>
          <w:szCs w:val="24"/>
        </w:rPr>
        <w:t xml:space="preserve"> 日历天内完成所有设备供货、安装、调试、</w:t>
      </w:r>
      <w:r>
        <w:rPr>
          <w:rFonts w:ascii="Segoe UI" w:hAnsi="Segoe UI" w:eastAsia="宋体" w:cs="Segoe UI"/>
          <w:color w:val="000000"/>
          <w:sz w:val="24"/>
          <w:szCs w:val="24"/>
        </w:rPr>
        <w:t xml:space="preserve">验收并交付使用</w:t>
      </w:r>
      <w:r/>
    </w:p>
    <w:p>
      <w:pPr>
        <w:pStyle w:val="935"/>
        <w:ind w:left="0" w:firstLine="480"/>
        <w:jc w:val="both"/>
        <w:keepLines w:val="0"/>
        <w:keepNext w:val="0"/>
        <w:pageBreakBefore w:val="0"/>
        <w:spacing w:before="0" w:beforeAutospacing="0" w:after="0" w:afterAutospacing="0" w:line="492" w:lineRule="exact"/>
        <w:widowControl w:val="off"/>
        <w:rPr>
          <w:rFonts w:hint="default" w:eastAsia="宋体"/>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二、合同金额</w:t>
      </w:r>
      <w:r>
        <w:rPr>
          <w:rFonts w:hint="eastAsia" w:ascii="宋体" w:hAnsi="宋体" w:eastAsia="宋体" w:cs="宋体"/>
          <w:b/>
          <w:bCs/>
          <w:color w:val="000000"/>
          <w:sz w:val="24"/>
          <w:szCs w:val="24"/>
          <w:lang w:val="en-US" w:eastAsia="zh-CN"/>
        </w:rPr>
        <w:t xml:space="preserve">及付款方式</w:t>
      </w:r>
      <w:r/>
    </w:p>
    <w:p>
      <w:pPr>
        <w:ind w:firstLine="560"/>
        <w:keepLines w:val="0"/>
        <w:keepNext w:val="0"/>
        <w:pageBreakBefore w:val="0"/>
        <w:spacing w:line="492" w:lineRule="exact"/>
        <w:widowControl w:val="off"/>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2.1</w:t>
      </w:r>
      <w:r>
        <w:rPr>
          <w:rFonts w:ascii="宋体" w:hAnsi="宋体" w:cs="宋体"/>
          <w:color w:val="000000" w:themeColor="text1"/>
          <w:sz w:val="24"/>
          <w:szCs w:val="21"/>
          <w14:textFill>
            <w14:solidFill>
              <w14:schemeClr w14:val="tx1"/>
            </w14:solidFill>
          </w14:textFill>
        </w:rPr>
        <w:t xml:space="preserve">本合同总金额为人民币大写金额：</w:t>
      </w:r>
      <w:r>
        <w:rPr>
          <w:rFonts w:ascii="宋体" w:hAnsi="宋体" w:cs="宋体"/>
          <w:color w:val="000000" w:themeColor="text1"/>
          <w:sz w:val="24"/>
          <w:szCs w:val="21"/>
          <w:u w:val="single"/>
          <w14:textFill>
            <w14:solidFill>
              <w14:schemeClr w14:val="tx1"/>
            </w14:solidFill>
          </w14:textFill>
        </w:rPr>
        <w:t xml:space="preserve"> </w:t>
      </w:r>
      <w:r>
        <w:rPr>
          <w:rFonts w:hint="eastAsia" w:ascii="宋体" w:hAnsi="宋体" w:cs="宋体"/>
          <w:color w:val="000000" w:themeColor="text1"/>
          <w:sz w:val="24"/>
          <w:szCs w:val="21"/>
          <w:u w:val="single"/>
          <w:lang w:val="en-US" w:eastAsia="zh-CN"/>
          <w14:textFill>
            <w14:solidFill>
              <w14:schemeClr w14:val="tx1"/>
            </w14:solidFill>
          </w14:textFill>
        </w:rPr>
        <w:t xml:space="preserve">   </w:t>
      </w:r>
      <w:r>
        <w:rPr>
          <w:rFonts w:ascii="宋体" w:hAnsi="宋体" w:cs="宋体"/>
          <w:color w:val="000000" w:themeColor="text1"/>
          <w:sz w:val="24"/>
          <w:szCs w:val="21"/>
          <w:u w:val="single"/>
          <w14:textFill>
            <w14:solidFill>
              <w14:schemeClr w14:val="tx1"/>
            </w14:solidFill>
          </w14:textFill>
        </w:rPr>
        <w:t xml:space="preserve"> </w:t>
      </w:r>
      <w:r>
        <w:rPr>
          <w:rFonts w:hint="eastAsia" w:ascii="宋体" w:hAnsi="宋体" w:cs="宋体"/>
          <w:color w:val="000000" w:themeColor="text1"/>
          <w:sz w:val="24"/>
          <w:szCs w:val="21"/>
          <w:u w:val="single"/>
          <w14:textFill>
            <w14:solidFill>
              <w14:schemeClr w14:val="tx1"/>
            </w14:solidFill>
          </w14:textFill>
        </w:rPr>
        <w:t xml:space="preserve">  </w:t>
      </w:r>
      <w:r>
        <w:rPr>
          <w:rFonts w:ascii="宋体" w:hAnsi="宋体" w:cs="宋体"/>
          <w:color w:val="000000" w:themeColor="text1"/>
          <w:sz w:val="24"/>
          <w:szCs w:val="21"/>
          <w14:textFill>
            <w14:solidFill>
              <w14:schemeClr w14:val="tx1"/>
            </w14:solidFill>
          </w14:textFill>
        </w:rPr>
        <w:t xml:space="preserve">元</w:t>
      </w:r>
      <w:r>
        <w:rPr>
          <w:rFonts w:ascii="宋体" w:hAnsi="宋体" w:cs="宋体"/>
          <w:color w:val="000000" w:themeColor="text1"/>
          <w:sz w:val="24"/>
          <w:szCs w:val="21"/>
          <w:u w:val="single"/>
          <w14:textFill>
            <w14:solidFill>
              <w14:schemeClr w14:val="tx1"/>
            </w14:solidFill>
          </w14:textFill>
        </w:rPr>
        <w:t xml:space="preserve">（小写金额：</w:t>
      </w:r>
      <w:r>
        <w:rPr>
          <w:rFonts w:hint="eastAsia" w:ascii="宋体" w:hAnsi="宋体" w:cs="宋体"/>
          <w:color w:val="000000" w:themeColor="text1"/>
          <w:sz w:val="24"/>
          <w:szCs w:val="21"/>
          <w:u w:val="single"/>
          <w14:textFill>
            <w14:solidFill>
              <w14:schemeClr w14:val="tx1"/>
            </w14:solidFill>
          </w14:textFill>
        </w:rPr>
        <w:t xml:space="preserve"> </w:t>
      </w:r>
      <w:r>
        <w:rPr>
          <w:rFonts w:ascii="宋体" w:hAnsi="宋体" w:cs="宋体"/>
          <w:color w:val="000000" w:themeColor="text1"/>
          <w:sz w:val="24"/>
          <w:szCs w:val="21"/>
          <w:u w:val="single"/>
          <w14:textFill>
            <w14:solidFill>
              <w14:schemeClr w14:val="tx1"/>
            </w14:solidFill>
          </w14:textFill>
        </w:rPr>
        <w:t xml:space="preserve"> 元）</w:t>
      </w:r>
      <w:r>
        <w:rPr>
          <w:rFonts w:ascii="宋体" w:hAnsi="宋体" w:cs="宋体"/>
          <w:color w:val="000000" w:themeColor="text1"/>
          <w:sz w:val="24"/>
          <w:szCs w:val="21"/>
          <w14:textFill>
            <w14:solidFill>
              <w14:schemeClr w14:val="tx1"/>
            </w14:solidFill>
          </w14:textFill>
        </w:rPr>
        <w:t xml:space="preserve">，经双方协商一致，选择以下第 </w:t>
      </w:r>
      <w:r>
        <w:rPr>
          <w:rFonts w:ascii="宋体" w:hAnsi="宋体" w:cs="宋体"/>
          <w:color w:val="000000" w:themeColor="text1"/>
          <w:sz w:val="24"/>
          <w:szCs w:val="21"/>
          <w:u w:val="single"/>
          <w14:textFill>
            <w14:solidFill>
              <w14:schemeClr w14:val="tx1"/>
            </w14:solidFill>
          </w14:textFill>
        </w:rPr>
        <w:t xml:space="preserve"> </w:t>
      </w:r>
      <w:r>
        <w:rPr>
          <w:rFonts w:hint="eastAsia" w:ascii="宋体" w:hAnsi="宋体" w:cs="宋体"/>
          <w:color w:val="000000" w:themeColor="text1"/>
          <w:sz w:val="24"/>
          <w:szCs w:val="21"/>
          <w:u w:val="single"/>
          <w:lang w:val="en-US" w:eastAsia="zh-CN"/>
          <w14:textFill>
            <w14:solidFill>
              <w14:schemeClr w14:val="tx1"/>
            </w14:solidFill>
          </w14:textFill>
        </w:rPr>
        <w:t xml:space="preserve"> </w:t>
      </w:r>
      <w:r>
        <w:rPr>
          <w:rFonts w:ascii="宋体" w:hAnsi="宋体" w:cs="宋体"/>
          <w:color w:val="000000" w:themeColor="text1"/>
          <w:sz w:val="24"/>
          <w:szCs w:val="21"/>
          <w:u w:val="single"/>
          <w14:textFill>
            <w14:solidFill>
              <w14:schemeClr w14:val="tx1"/>
            </w14:solidFill>
          </w14:textFill>
        </w:rPr>
        <w:t xml:space="preserve">  </w:t>
      </w:r>
      <w:r>
        <w:rPr>
          <w:rFonts w:ascii="宋体" w:hAnsi="宋体" w:cs="宋体"/>
          <w:color w:val="000000" w:themeColor="text1"/>
          <w:sz w:val="24"/>
          <w:szCs w:val="21"/>
          <w14:textFill>
            <w14:solidFill>
              <w14:schemeClr w14:val="tx1"/>
            </w14:solidFill>
          </w14:textFill>
        </w:rPr>
        <w:t xml:space="preserve">种付款方式：</w:t>
      </w:r>
      <w:r/>
    </w:p>
    <w:p>
      <w:pPr>
        <w:ind w:firstLine="568"/>
        <w:jc w:val="both"/>
        <w:keepLines w:val="0"/>
        <w:keepNext w:val="0"/>
        <w:pageBreakBefore w:val="0"/>
        <w:spacing w:line="492" w:lineRule="exact"/>
        <w:widowControl w:val="off"/>
        <w:rPr>
          <w:rFonts w:hint="eastAsia" w:ascii="宋体" w:hAnsi="宋体" w:eastAsia="宋体" w:cs="宋体"/>
          <w:b/>
          <w:bCs/>
          <w:color w:val="000000"/>
          <w:sz w:val="24"/>
          <w:szCs w:val="24"/>
          <w:highlight w:val="white"/>
          <w:lang w:val="en-US" w:eastAsia="zh-CN" w:bidi="ar-SA"/>
        </w:rPr>
      </w:pPr>
      <w:r>
        <w:rPr>
          <w:rFonts w:hint="eastAsia" w:ascii="宋体" w:hAnsi="宋体" w:eastAsia="宋体" w:cs="宋体"/>
          <w:b/>
          <w:bCs/>
          <w:color w:val="000000"/>
          <w:sz w:val="24"/>
          <w:szCs w:val="24"/>
          <w:highlight w:val="white"/>
          <w:lang w:val="en-US" w:eastAsia="zh-CN" w:bidi="ar-SA"/>
        </w:rPr>
        <w:t xml:space="preserve">付款方式一：提交预付款保函的</w:t>
      </w:r>
      <w:r/>
    </w:p>
    <w:p>
      <w:pPr>
        <w:ind w:firstLine="565"/>
        <w:jc w:val="both"/>
        <w:keepLines w:val="0"/>
        <w:keepNext w:val="0"/>
        <w:pageBreakBefore w:val="0"/>
        <w:spacing w:line="492" w:lineRule="exact"/>
        <w:widowControl w:val="off"/>
        <w:rPr>
          <w:rFonts w:hint="eastAsia" w:ascii="宋体" w:hAnsi="宋体" w:eastAsia="宋体" w:cs="宋体"/>
          <w:bCs/>
          <w:color w:val="000000"/>
          <w:sz w:val="24"/>
          <w:szCs w:val="24"/>
          <w:highlight w:val="white"/>
          <w:lang w:val="en-US" w:eastAsia="zh-CN" w:bidi="ar-SA"/>
        </w:rPr>
      </w:pPr>
      <w:r>
        <w:rPr>
          <w:rFonts w:hint="eastAsia" w:ascii="宋体" w:hAnsi="宋体" w:eastAsia="宋体" w:cs="宋体"/>
          <w:bCs/>
          <w:color w:val="000000"/>
          <w:sz w:val="24"/>
          <w:szCs w:val="24"/>
          <w:highlight w:val="white"/>
          <w:lang w:val="en-US" w:eastAsia="zh-CN" w:bidi="ar-SA"/>
        </w:rPr>
        <w:t xml:space="preserve">合同价款的</w:t>
      </w:r>
      <w:r>
        <w:rPr>
          <w:rFonts w:hint="eastAsia" w:ascii="宋体" w:hAnsi="宋体" w:eastAsia="宋体" w:cs="宋体"/>
          <w:bCs/>
          <w:color w:val="000000"/>
          <w:sz w:val="24"/>
          <w:szCs w:val="24"/>
          <w:highlight w:val="white"/>
          <w:u w:val="single"/>
          <w:lang w:val="en-US" w:eastAsia="zh-CN" w:bidi="ar-SA"/>
        </w:rPr>
        <w:t xml:space="preserve">百分之</w:t>
      </w:r>
      <w:r>
        <w:rPr>
          <w:rFonts w:hint="eastAsia" w:ascii="宋体" w:hAnsi="宋体" w:cs="宋体"/>
          <w:bCs/>
          <w:color w:val="000000"/>
          <w:sz w:val="24"/>
          <w:szCs w:val="24"/>
          <w:highlight w:val="white"/>
          <w:u w:val="single"/>
          <w:lang w:val="en-US" w:eastAsia="zh-CN" w:bidi="ar-SA"/>
        </w:rPr>
        <w:t xml:space="preserve">四十</w:t>
      </w:r>
      <w:r>
        <w:rPr>
          <w:rFonts w:hint="eastAsia" w:ascii="宋体" w:hAnsi="宋体" w:eastAsia="宋体" w:cs="宋体"/>
          <w:bCs/>
          <w:color w:val="000000"/>
          <w:sz w:val="24"/>
          <w:szCs w:val="24"/>
          <w:highlight w:val="white"/>
          <w:lang w:val="en-US" w:eastAsia="zh-CN" w:bidi="ar-SA"/>
        </w:rPr>
        <w:t xml:space="preserve">(</w:t>
      </w:r>
      <w:r>
        <w:rPr>
          <w:rFonts w:hint="eastAsia" w:ascii="宋体" w:hAnsi="宋体" w:cs="宋体"/>
          <w:bCs/>
          <w:color w:val="000000"/>
          <w:sz w:val="24"/>
          <w:szCs w:val="24"/>
          <w:highlight w:val="white"/>
          <w:u w:val="single"/>
          <w:lang w:val="en-US" w:eastAsia="zh-CN" w:bidi="ar-SA"/>
        </w:rPr>
        <w:t xml:space="preserve">4</w:t>
      </w:r>
      <w:r>
        <w:rPr>
          <w:rFonts w:hint="eastAsia" w:ascii="宋体" w:hAnsi="宋体" w:eastAsia="宋体" w:cs="宋体"/>
          <w:bCs/>
          <w:color w:val="000000"/>
          <w:sz w:val="24"/>
          <w:szCs w:val="24"/>
          <w:highlight w:val="white"/>
          <w:u w:val="single"/>
          <w:lang w:val="en-US" w:eastAsia="zh-CN" w:bidi="ar-SA"/>
        </w:rPr>
        <w:t xml:space="preserve">0%</w:t>
      </w:r>
      <w:r>
        <w:rPr>
          <w:rFonts w:hint="eastAsia" w:ascii="宋体" w:hAnsi="宋体" w:eastAsia="宋体" w:cs="宋体"/>
          <w:bCs/>
          <w:color w:val="000000"/>
          <w:sz w:val="24"/>
          <w:szCs w:val="24"/>
          <w:highlight w:val="white"/>
          <w:lang w:val="en-US" w:eastAsia="zh-CN" w:bidi="ar-SA"/>
        </w:rPr>
        <w:t xml:space="preserve">)即</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，大写：人民币</w:t>
      </w:r>
      <w:r>
        <w:rPr>
          <w:rFonts w:hint="eastAsia" w:ascii="宋体" w:hAnsi="宋体" w:eastAsia="宋体" w:cs="宋体"/>
          <w:bCs/>
          <w:color w:val="000000"/>
          <w:sz w:val="24"/>
          <w:szCs w:val="24"/>
          <w:highlight w:val="white"/>
          <w:u w:val="single"/>
          <w:lang w:val="en-US" w:eastAsia="zh-CN" w:bidi="ar-SA"/>
        </w:rPr>
        <w:t xml:space="preserve">     </w:t>
      </w:r>
      <w:r>
        <w:rPr>
          <w:rFonts w:hint="eastAsia" w:ascii="宋体" w:hAnsi="宋体" w:eastAsia="宋体" w:cs="宋体"/>
          <w:bCs/>
          <w:color w:val="000000"/>
          <w:sz w:val="24"/>
          <w:szCs w:val="24"/>
          <w:highlight w:val="white"/>
          <w:lang w:val="en-US" w:eastAsia="zh-CN" w:bidi="ar-SA"/>
        </w:rPr>
        <w:t xml:space="preserve">元整，在双方签订合同后，</w:t>
      </w:r>
      <w:r>
        <w:rPr>
          <w:rFonts w:hint="eastAsia" w:ascii="宋体" w:hAnsi="宋体" w:eastAsia="宋体" w:cs="宋体"/>
          <w:color w:val="000000"/>
          <w:sz w:val="24"/>
          <w:szCs w:val="24"/>
          <w:highlight w:val="white"/>
          <w:lang w:val="en-US" w:eastAsia="zh-CN" w:bidi="ar-SA"/>
        </w:rPr>
        <w:t xml:space="preserve">乙方提交结算资料，</w:t>
      </w:r>
      <w:r>
        <w:rPr>
          <w:rFonts w:hint="eastAsia" w:ascii="宋体" w:hAnsi="宋体" w:eastAsia="宋体" w:cs="宋体"/>
          <w:bCs/>
          <w:color w:val="000000"/>
          <w:sz w:val="24"/>
          <w:szCs w:val="24"/>
          <w:highlight w:val="white"/>
          <w:lang w:val="en-US" w:eastAsia="zh-CN" w:bidi="ar-SA"/>
        </w:rPr>
        <w:t xml:space="preserve">出具等额预付款保函后10个工作日内办理财政资金申请手续，将资金支付到合同约定的乙方账户。</w:t>
      </w:r>
      <w:r/>
    </w:p>
    <w:p>
      <w:pPr>
        <w:ind w:firstLine="606"/>
        <w:jc w:val="left"/>
        <w:keepLines w:val="0"/>
        <w:keepNext w:val="0"/>
        <w:pageBreakBefore w:val="0"/>
        <w:spacing w:line="492" w:lineRule="exact"/>
        <w:widowControl w:val="off"/>
        <w:rPr>
          <w:rFonts w:hint="eastAsia" w:ascii="宋体" w:hAnsi="宋体" w:cs="宋体"/>
          <w:color w:val="auto"/>
          <w:spacing w:val="8"/>
          <w:sz w:val="24"/>
          <w:szCs w:val="24"/>
          <w:lang w:val="en-US" w:eastAsia="zh-CN" w:bidi="ar-SA"/>
        </w:rPr>
      </w:pPr>
      <w:r/>
      <w:bookmarkStart w:id="2" w:name="OLE_LINK5"/>
      <w:r>
        <w:rPr>
          <w:rFonts w:hint="eastAsia" w:ascii="宋体" w:hAnsi="宋体" w:eastAsia="宋体" w:cs="宋体"/>
          <w:color w:val="000000"/>
          <w:sz w:val="24"/>
          <w:szCs w:val="24"/>
          <w:lang w:val="en-US" w:eastAsia="zh-CN" w:bidi="ar-SA"/>
        </w:rPr>
        <w:t xml:space="preserve">合同</w:t>
      </w:r>
      <w:r>
        <w:rPr>
          <w:rFonts w:hint="eastAsia" w:ascii="宋体" w:hAnsi="宋体" w:cs="宋体"/>
          <w:color w:val="000000"/>
          <w:sz w:val="24"/>
          <w:szCs w:val="24"/>
          <w:lang w:val="en-US" w:eastAsia="zh-CN" w:bidi="ar-SA"/>
        </w:rPr>
        <w:t xml:space="preserve">价款</w:t>
      </w:r>
      <w:r>
        <w:rPr>
          <w:rFonts w:hint="eastAsia" w:ascii="宋体" w:hAnsi="宋体" w:eastAsia="宋体" w:cs="宋体"/>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百分之</w:t>
      </w:r>
      <w:r>
        <w:rPr>
          <w:rFonts w:hint="eastAsia" w:ascii="宋体" w:hAnsi="宋体" w:cs="宋体"/>
          <w:bCs/>
          <w:color w:val="000000"/>
          <w:sz w:val="24"/>
          <w:szCs w:val="24"/>
          <w:highlight w:val="white"/>
          <w:u w:val="single"/>
          <w:lang w:val="en-US" w:eastAsia="zh-CN" w:bidi="ar-SA"/>
        </w:rPr>
        <w:t xml:space="preserve">四十（</w:t>
      </w:r>
      <w:r>
        <w:rPr>
          <w:rFonts w:hint="eastAsia" w:ascii="宋体" w:hAnsi="宋体" w:cs="宋体"/>
          <w:bCs/>
          <w:color w:val="000000"/>
          <w:sz w:val="24"/>
          <w:szCs w:val="24"/>
          <w:u w:val="single"/>
          <w:lang w:val="en-US" w:eastAsia="zh-CN" w:bidi="ar-SA"/>
        </w:rPr>
        <w:t xml:space="preserve">40</w:t>
      </w:r>
      <w:r>
        <w:rPr>
          <w:rFonts w:hint="eastAsia" w:ascii="宋体" w:hAnsi="宋体" w:eastAsia="宋体" w:cs="宋体"/>
          <w:bCs/>
          <w:color w:val="000000"/>
          <w:sz w:val="24"/>
          <w:szCs w:val="24"/>
          <w:u w:val="single"/>
          <w:lang w:val="en-US" w:eastAsia="zh-CN" w:bidi="ar-SA"/>
        </w:rPr>
        <w:t xml:space="preserve">%</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即</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大写：人</w:t>
      </w:r>
      <w:r>
        <w:rPr>
          <w:rFonts w:hint="eastAsia" w:ascii="宋体" w:hAnsi="宋体" w:eastAsia="宋体" w:cs="宋体"/>
          <w:color w:val="auto"/>
          <w:sz w:val="24"/>
          <w:szCs w:val="24"/>
          <w:lang w:val="en-US" w:eastAsia="zh-CN" w:bidi="ar-SA"/>
        </w:rPr>
        <w:t xml:space="preserve">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待</w:t>
      </w:r>
      <w:r>
        <w:rPr>
          <w:rFonts w:hint="eastAsia" w:ascii="宋体" w:hAnsi="宋体" w:eastAsia="宋体" w:cs="宋体"/>
          <w:color w:val="auto"/>
          <w:spacing w:val="8"/>
          <w:sz w:val="24"/>
          <w:szCs w:val="24"/>
          <w:lang w:val="en-US" w:eastAsia="en-US" w:bidi="ar-SA"/>
        </w:rPr>
        <w:t xml:space="preserve">货物到达安装现场经开箱验收合格后</w:t>
      </w:r>
      <w:r>
        <w:rPr>
          <w:rFonts w:hint="eastAsia" w:ascii="宋体" w:hAnsi="宋体" w:cs="宋体"/>
          <w:color w:val="auto"/>
          <w:spacing w:val="8"/>
          <w:sz w:val="24"/>
          <w:szCs w:val="24"/>
          <w:lang w:val="en-US" w:eastAsia="zh-CN" w:bidi="ar-SA"/>
        </w:rPr>
        <w:t xml:space="preserve">支付。</w:t>
      </w:r>
      <w:r/>
    </w:p>
    <w:p>
      <w:pPr>
        <w:ind w:firstLine="606"/>
        <w:jc w:val="left"/>
        <w:keepLines w:val="0"/>
        <w:keepNext w:val="0"/>
        <w:pageBreakBefore w:val="0"/>
        <w:spacing w:line="492"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lang w:val="en-US" w:eastAsia="zh-CN" w:bidi="ar-SA"/>
        </w:rPr>
        <w:t xml:space="preserve">合同</w:t>
      </w:r>
      <w:r>
        <w:rPr>
          <w:rFonts w:hint="eastAsia" w:ascii="宋体" w:hAnsi="宋体" w:cs="宋体"/>
          <w:color w:val="auto"/>
          <w:sz w:val="24"/>
          <w:szCs w:val="24"/>
          <w:lang w:val="en-US" w:eastAsia="zh-CN" w:bidi="ar-SA"/>
        </w:rPr>
        <w:t xml:space="preserve">价款</w:t>
      </w:r>
      <w:r>
        <w:rPr>
          <w:rFonts w:hint="eastAsia" w:ascii="宋体" w:hAnsi="宋体" w:cs="宋体"/>
          <w:color w:val="auto"/>
          <w:spacing w:val="8"/>
          <w:sz w:val="24"/>
          <w:szCs w:val="24"/>
          <w:lang w:val="en-US" w:eastAsia="zh-CN" w:bidi="ar-SA"/>
        </w:rPr>
        <w:t xml:space="preserve">的百分之</w:t>
      </w:r>
      <w:r>
        <w:rPr>
          <w:rFonts w:hint="eastAsia" w:ascii="宋体" w:hAnsi="宋体" w:cs="宋体"/>
          <w:color w:val="auto"/>
          <w:spacing w:val="8"/>
          <w:sz w:val="24"/>
          <w:szCs w:val="24"/>
          <w:u w:val="single"/>
          <w:lang w:val="en-US" w:eastAsia="zh-CN" w:bidi="ar-SA"/>
        </w:rPr>
        <w:t xml:space="preserve">二十（20%）</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pacing w:val="8"/>
          <w:sz w:val="24"/>
          <w:szCs w:val="24"/>
          <w:lang w:val="en-US" w:eastAsia="zh-CN" w:bidi="ar-SA"/>
        </w:rPr>
        <w:t xml:space="preserve">待全部</w:t>
      </w:r>
      <w:r>
        <w:rPr>
          <w:rFonts w:hint="eastAsia" w:ascii="宋体" w:hAnsi="宋体" w:eastAsia="宋体" w:cs="宋体"/>
          <w:color w:val="auto"/>
          <w:spacing w:val="8"/>
          <w:sz w:val="24"/>
          <w:szCs w:val="24"/>
          <w:lang w:val="en-US" w:eastAsia="en-US" w:bidi="ar-SA"/>
        </w:rPr>
        <w:t xml:space="preserve">设备安装调试完毕并经验收合格</w:t>
      </w:r>
      <w:r>
        <w:rPr>
          <w:rFonts w:hint="eastAsia" w:ascii="宋体" w:hAnsi="宋体" w:cs="宋体"/>
          <w:color w:val="auto"/>
          <w:spacing w:val="8"/>
          <w:sz w:val="24"/>
          <w:szCs w:val="24"/>
          <w:lang w:val="en-US" w:eastAsia="zh-CN" w:bidi="ar-SA"/>
        </w:rPr>
        <w:t xml:space="preserve">并</w:t>
      </w:r>
      <w:r>
        <w:rPr>
          <w:rFonts w:hint="eastAsia" w:ascii="宋体" w:hAnsi="宋体" w:eastAsia="宋体" w:cs="宋体"/>
          <w:color w:val="auto"/>
          <w:spacing w:val="8"/>
          <w:sz w:val="24"/>
          <w:szCs w:val="24"/>
          <w:lang w:val="en-US" w:eastAsia="en-US" w:bidi="ar-SA"/>
        </w:rPr>
        <w:t xml:space="preserve">投入使用后付</w:t>
      </w:r>
      <w:r>
        <w:rPr>
          <w:rFonts w:hint="eastAsia" w:ascii="宋体" w:hAnsi="宋体" w:cs="宋体"/>
          <w:color w:val="auto"/>
          <w:spacing w:val="8"/>
          <w:sz w:val="24"/>
          <w:szCs w:val="24"/>
          <w:lang w:val="en-US" w:eastAsia="zh-CN" w:bidi="ar-SA"/>
        </w:rPr>
        <w:t xml:space="preserve">支付。</w:t>
      </w:r>
      <w:bookmarkEnd w:id="2"/>
      <w:r/>
      <w:r/>
    </w:p>
    <w:p>
      <w:pPr>
        <w:ind w:firstLine="606"/>
        <w:jc w:val="left"/>
        <w:keepLines w:val="0"/>
        <w:keepNext w:val="0"/>
        <w:pageBreakBefore w:val="0"/>
        <w:spacing w:line="492"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92" w:lineRule="exact"/>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乙方需提交的支付文件包括：</w:t>
      </w:r>
      <w:r/>
    </w:p>
    <w:p>
      <w:pPr>
        <w:ind w:firstLine="560"/>
        <w:keepLines w:val="0"/>
        <w:keepNext w:val="0"/>
        <w:pageBreakBefore w:val="0"/>
        <w:spacing w:line="492" w:lineRule="exact"/>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highlight w:val="white"/>
        </w:rPr>
        <w:t xml:space="preserve">乙方出具的全额正式发票、甲方出具的验收合格证明。</w:t>
      </w:r>
      <w:r>
        <w:rPr>
          <w:rFonts w:hint="eastAsia"/>
          <w:sz w:val="24"/>
          <w:highlight w:val="white"/>
          <w:lang w:val="en-US" w:eastAsia="zh-CN"/>
        </w:rPr>
        <w:t xml:space="preserve">否则，甲方有权拒绝付款。</w:t>
      </w:r>
      <w:r/>
    </w:p>
    <w:p>
      <w:pPr>
        <w:ind w:firstLine="565"/>
        <w:keepLines w:val="0"/>
        <w:keepNext w:val="0"/>
        <w:pageBreakBefore w:val="0"/>
        <w:spacing w:line="492" w:lineRule="exact"/>
        <w:widowControl w:val="off"/>
        <w:rPr>
          <w:rFonts w:hint="eastAsia" w:ascii="宋体" w:hAnsi="宋体" w:cs="宋体"/>
          <w:b/>
          <w:color w:val="auto"/>
          <w:sz w:val="24"/>
          <w:highlight w:val="white"/>
        </w:rPr>
      </w:pPr>
      <w:r>
        <w:rPr>
          <w:rFonts w:hint="eastAsia" w:ascii="宋体" w:hAnsi="宋体" w:cs="宋体"/>
          <w:b/>
          <w:color w:val="auto"/>
          <w:sz w:val="24"/>
          <w:highlight w:val="white"/>
        </w:rPr>
        <w:t xml:space="preserve">付款方式二：不提交预付款保函的</w:t>
      </w:r>
      <w:r/>
    </w:p>
    <w:p>
      <w:pPr>
        <w:ind w:firstLine="565"/>
        <w:jc w:val="both"/>
        <w:keepLines w:val="0"/>
        <w:keepNext w:val="0"/>
        <w:pageBreakBefore w:val="0"/>
        <w:spacing w:line="492"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合同价款的</w:t>
      </w:r>
      <w:r>
        <w:rPr>
          <w:rFonts w:hint="eastAsia" w:ascii="宋体" w:hAnsi="宋体" w:eastAsia="宋体" w:cs="宋体"/>
          <w:bCs/>
          <w:color w:val="auto"/>
          <w:sz w:val="24"/>
          <w:szCs w:val="24"/>
          <w:u w:val="single"/>
          <w:lang w:val="en-US" w:eastAsia="zh-CN" w:bidi="ar-SA"/>
        </w:rPr>
        <w:t xml:space="preserve">百分之三十</w:t>
      </w:r>
      <w:r>
        <w:rPr>
          <w:rFonts w:hint="eastAsia" w:ascii="宋体" w:hAnsi="宋体" w:eastAsia="宋体" w:cs="宋体"/>
          <w:bCs/>
          <w:color w:val="auto"/>
          <w:sz w:val="24"/>
          <w:szCs w:val="24"/>
          <w:lang w:val="en-US" w:eastAsia="zh-CN" w:bidi="ar-SA"/>
        </w:rPr>
        <w:t xml:space="preserve">(3</w:t>
      </w:r>
      <w:r>
        <w:rPr>
          <w:rFonts w:hint="eastAsia" w:ascii="宋体" w:hAnsi="宋体" w:eastAsia="宋体" w:cs="宋体"/>
          <w:bCs/>
          <w:color w:val="auto"/>
          <w:sz w:val="24"/>
          <w:szCs w:val="24"/>
          <w:u w:val="single"/>
          <w:lang w:val="en-US" w:eastAsia="zh-CN" w:bidi="ar-SA"/>
        </w:rPr>
        <w:t xml:space="preserve">0%</w:t>
      </w:r>
      <w:r>
        <w:rPr>
          <w:rFonts w:hint="eastAsia" w:ascii="宋体" w:hAnsi="宋体" w:eastAsia="宋体" w:cs="宋体"/>
          <w:bCs/>
          <w:color w:val="auto"/>
          <w:sz w:val="24"/>
          <w:szCs w:val="24"/>
          <w:lang w:val="en-US" w:eastAsia="zh-CN" w:bidi="ar-SA"/>
        </w:rPr>
        <w:t xml:space="preserve">)即¥</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，大写：人民币</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，在双方签订合同后并正式发货前</w:t>
      </w:r>
      <w:r>
        <w:rPr>
          <w:rFonts w:hint="eastAsia" w:ascii="宋体" w:hAnsi="宋体" w:eastAsia="宋体" w:cs="宋体"/>
          <w:color w:val="auto"/>
          <w:sz w:val="24"/>
          <w:szCs w:val="24"/>
          <w:lang w:val="en-US" w:eastAsia="zh-CN" w:bidi="ar-SA"/>
        </w:rPr>
        <w:t xml:space="preserve">，乙方提交结算资料，甲方自收到</w:t>
      </w:r>
      <w:bookmarkStart w:id="3" w:name="OLE_LINK9"/>
      <w:r>
        <w:rPr>
          <w:rFonts w:hint="eastAsia" w:ascii="宋体" w:hAnsi="宋体" w:eastAsia="宋体" w:cs="宋体"/>
          <w:color w:val="auto"/>
          <w:sz w:val="24"/>
          <w:szCs w:val="24"/>
          <w:lang w:val="en-US" w:eastAsia="zh-CN" w:bidi="ar-SA"/>
        </w:rPr>
        <w:t xml:space="preserve">等额发票</w:t>
      </w:r>
      <w:bookmarkEnd w:id="3"/>
      <w:r>
        <w:rPr>
          <w:rFonts w:hint="eastAsia" w:ascii="宋体" w:hAnsi="宋体" w:eastAsia="宋体" w:cs="宋体"/>
          <w:color w:val="auto"/>
          <w:sz w:val="24"/>
          <w:szCs w:val="24"/>
          <w:lang w:val="en-US" w:eastAsia="zh-CN" w:bidi="ar-SA"/>
        </w:rPr>
        <w:t xml:space="preserve">后10个工作日内办理财政资金申请手续，将资金支付到合同约定的乙方账户。</w:t>
      </w:r>
      <w:r/>
    </w:p>
    <w:p>
      <w:pPr>
        <w:ind w:firstLine="606"/>
        <w:jc w:val="left"/>
        <w:keepLines w:val="0"/>
        <w:keepNext w:val="0"/>
        <w:pageBreakBefore w:val="0"/>
        <w:spacing w:line="492" w:lineRule="exact"/>
        <w:widowControl w:val="off"/>
        <w:rPr>
          <w:rFonts w:hint="eastAsia" w:ascii="宋体" w:hAnsi="宋体" w:cs="宋体"/>
          <w:color w:val="auto"/>
          <w:spacing w:val="8"/>
          <w:sz w:val="24"/>
          <w:szCs w:val="24"/>
          <w:lang w:val="en-US" w:eastAsia="zh-CN" w:bidi="ar-SA"/>
        </w:rPr>
      </w:pPr>
      <w:r>
        <w:rPr>
          <w:rFonts w:hint="eastAsia" w:ascii="宋体" w:hAnsi="宋体" w:eastAsia="宋体" w:cs="宋体"/>
          <w:color w:val="auto"/>
          <w:sz w:val="24"/>
          <w:szCs w:val="24"/>
          <w:lang w:val="en-US" w:eastAsia="zh-CN" w:bidi="ar-SA"/>
        </w:rPr>
        <w:t xml:space="preserve">合同</w:t>
      </w:r>
      <w:r>
        <w:rPr>
          <w:rFonts w:hint="eastAsia" w:ascii="宋体" w:hAnsi="宋体" w:cs="宋体"/>
          <w:color w:val="auto"/>
          <w:sz w:val="24"/>
          <w:szCs w:val="24"/>
          <w:lang w:val="en-US" w:eastAsia="zh-CN" w:bidi="ar-SA"/>
        </w:rPr>
        <w:t xml:space="preserve">价款</w:t>
      </w:r>
      <w:r>
        <w:rPr>
          <w:rFonts w:hint="eastAsia" w:ascii="宋体" w:hAnsi="宋体" w:eastAsia="宋体" w:cs="宋体"/>
          <w:color w:val="auto"/>
          <w:sz w:val="24"/>
          <w:szCs w:val="24"/>
          <w:lang w:val="en-US" w:eastAsia="zh-CN" w:bidi="ar-SA"/>
        </w:rPr>
        <w:t xml:space="preserve">的</w:t>
      </w:r>
      <w:r>
        <w:rPr>
          <w:rFonts w:hint="eastAsia" w:ascii="宋体" w:hAnsi="宋体" w:eastAsia="宋体" w:cs="宋体"/>
          <w:bCs/>
          <w:color w:val="auto"/>
          <w:sz w:val="24"/>
          <w:szCs w:val="24"/>
          <w:u w:val="single"/>
          <w:lang w:val="en-US" w:eastAsia="zh-CN" w:bidi="ar-SA"/>
        </w:rPr>
        <w:t xml:space="preserve">百分之</w:t>
      </w:r>
      <w:r>
        <w:rPr>
          <w:rFonts w:hint="eastAsia" w:ascii="宋体" w:hAnsi="宋体" w:cs="宋体"/>
          <w:bCs/>
          <w:color w:val="auto"/>
          <w:sz w:val="24"/>
          <w:szCs w:val="24"/>
          <w:u w:val="single"/>
          <w:lang w:val="en-US" w:eastAsia="zh-CN" w:bidi="ar-SA"/>
        </w:rPr>
        <w:t xml:space="preserve">五十</w:t>
      </w:r>
      <w:r>
        <w:rPr>
          <w:rFonts w:hint="eastAsia" w:ascii="宋体" w:hAnsi="宋体" w:eastAsia="宋体" w:cs="宋体"/>
          <w:bCs/>
          <w:color w:val="auto"/>
          <w:sz w:val="24"/>
          <w:szCs w:val="24"/>
          <w:lang w:val="en-US" w:eastAsia="zh-CN" w:bidi="ar-SA"/>
        </w:rPr>
        <w:t xml:space="preserve">(</w:t>
      </w:r>
      <w:r>
        <w:rPr>
          <w:rFonts w:hint="eastAsia" w:ascii="宋体" w:hAnsi="宋体" w:cs="宋体"/>
          <w:bCs/>
          <w:color w:val="auto"/>
          <w:sz w:val="24"/>
          <w:szCs w:val="24"/>
          <w:u w:val="single"/>
          <w:lang w:val="en-US" w:eastAsia="zh-CN" w:bidi="ar-SA"/>
        </w:rPr>
        <w:t xml:space="preserve">50</w:t>
      </w:r>
      <w:r>
        <w:rPr>
          <w:rFonts w:hint="eastAsia" w:ascii="宋体" w:hAnsi="宋体" w:eastAsia="宋体" w:cs="宋体"/>
          <w:bCs/>
          <w:color w:val="auto"/>
          <w:sz w:val="24"/>
          <w:szCs w:val="24"/>
          <w:u w:val="single"/>
          <w:lang w:val="en-US" w:eastAsia="zh-CN" w:bidi="ar-SA"/>
        </w:rPr>
        <w:t xml:space="preserve">%</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待</w:t>
      </w:r>
      <w:r>
        <w:rPr>
          <w:rFonts w:hint="eastAsia" w:ascii="宋体" w:hAnsi="宋体" w:eastAsia="宋体" w:cs="宋体"/>
          <w:color w:val="auto"/>
          <w:spacing w:val="8"/>
          <w:sz w:val="24"/>
          <w:szCs w:val="24"/>
          <w:lang w:val="en-US" w:eastAsia="en-US" w:bidi="ar-SA"/>
        </w:rPr>
        <w:t xml:space="preserve">货物到达安装现场经开箱验收合格后</w:t>
      </w:r>
      <w:r>
        <w:rPr>
          <w:rFonts w:hint="eastAsia" w:ascii="宋体" w:hAnsi="宋体" w:cs="宋体"/>
          <w:color w:val="auto"/>
          <w:spacing w:val="8"/>
          <w:sz w:val="24"/>
          <w:szCs w:val="24"/>
          <w:lang w:val="en-US" w:eastAsia="zh-CN" w:bidi="ar-SA"/>
        </w:rPr>
        <w:t xml:space="preserve">支付。</w:t>
      </w:r>
      <w:r/>
    </w:p>
    <w:p>
      <w:pPr>
        <w:ind w:firstLine="606"/>
        <w:jc w:val="left"/>
        <w:keepLines w:val="0"/>
        <w:keepNext w:val="0"/>
        <w:pageBreakBefore w:val="0"/>
        <w:spacing w:line="492" w:lineRule="exact"/>
        <w:widowControl w:val="off"/>
        <w:rPr>
          <w:rFonts w:hint="eastAsia" w:ascii="宋体" w:hAnsi="宋体" w:cs="宋体"/>
          <w:color w:val="auto"/>
          <w:spacing w:val="8"/>
          <w:sz w:val="24"/>
          <w:szCs w:val="24"/>
          <w:lang w:val="en-US" w:eastAsia="zh-CN" w:bidi="ar-SA"/>
        </w:rPr>
      </w:pPr>
      <w:r>
        <w:rPr>
          <w:rFonts w:hint="eastAsia" w:ascii="宋体" w:hAnsi="宋体" w:eastAsia="宋体" w:cs="宋体"/>
          <w:color w:val="auto"/>
          <w:sz w:val="24"/>
          <w:szCs w:val="24"/>
          <w:lang w:val="en-US" w:eastAsia="zh-CN" w:bidi="ar-SA"/>
        </w:rPr>
        <w:t xml:space="preserve">合同</w:t>
      </w:r>
      <w:r>
        <w:rPr>
          <w:rFonts w:hint="eastAsia" w:ascii="宋体" w:hAnsi="宋体" w:cs="宋体"/>
          <w:color w:val="auto"/>
          <w:sz w:val="24"/>
          <w:szCs w:val="24"/>
          <w:lang w:val="en-US" w:eastAsia="zh-CN" w:bidi="ar-SA"/>
        </w:rPr>
        <w:t xml:space="preserve">价款</w:t>
      </w:r>
      <w:r>
        <w:rPr>
          <w:rFonts w:hint="eastAsia" w:ascii="宋体" w:hAnsi="宋体" w:cs="宋体"/>
          <w:color w:val="auto"/>
          <w:spacing w:val="8"/>
          <w:sz w:val="24"/>
          <w:szCs w:val="24"/>
          <w:lang w:val="en-US" w:eastAsia="zh-CN" w:bidi="ar-SA"/>
        </w:rPr>
        <w:t xml:space="preserve">的百分之二十（20%）</w:t>
      </w:r>
      <w:r>
        <w:rPr>
          <w:rFonts w:hint="eastAsia" w:ascii="宋体" w:hAnsi="宋体" w:eastAsia="宋体" w:cs="宋体"/>
          <w:color w:val="auto"/>
          <w:sz w:val="24"/>
          <w:szCs w:val="24"/>
          <w:lang w:val="en-US" w:eastAsia="zh-CN" w:bidi="ar-SA"/>
        </w:rPr>
        <w:t xml:space="preserve">即</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大写：人民币</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pacing w:val="8"/>
          <w:sz w:val="24"/>
          <w:szCs w:val="24"/>
          <w:lang w:val="en-US" w:eastAsia="zh-CN" w:bidi="ar-SA"/>
        </w:rPr>
        <w:t xml:space="preserve">待全部</w:t>
      </w:r>
      <w:r>
        <w:rPr>
          <w:rFonts w:hint="eastAsia" w:ascii="宋体" w:hAnsi="宋体" w:eastAsia="宋体" w:cs="宋体"/>
          <w:color w:val="auto"/>
          <w:spacing w:val="8"/>
          <w:sz w:val="24"/>
          <w:szCs w:val="24"/>
          <w:lang w:val="en-US" w:eastAsia="en-US" w:bidi="ar-SA"/>
        </w:rPr>
        <w:t xml:space="preserve">设备安装调试完毕并经验收合格投入使用后付</w:t>
      </w:r>
      <w:r>
        <w:rPr>
          <w:rFonts w:hint="eastAsia" w:ascii="宋体" w:hAnsi="宋体" w:cs="宋体"/>
          <w:color w:val="auto"/>
          <w:spacing w:val="8"/>
          <w:sz w:val="24"/>
          <w:szCs w:val="24"/>
          <w:lang w:val="en-US" w:eastAsia="zh-CN" w:bidi="ar-SA"/>
        </w:rPr>
        <w:t xml:space="preserve">支付。</w:t>
      </w:r>
      <w:r/>
    </w:p>
    <w:p>
      <w:pPr>
        <w:ind w:firstLine="606"/>
        <w:jc w:val="left"/>
        <w:keepLines w:val="0"/>
        <w:keepNext w:val="0"/>
        <w:pageBreakBefore w:val="0"/>
        <w:spacing w:line="492"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乙方提交结算资料，经甲方审核确认后，甲方自收到等额发票后10个工作日内办理财政资金申请手续，将资金支付到合同约定的乙方账户。</w:t>
      </w:r>
      <w:r/>
    </w:p>
    <w:p>
      <w:pPr>
        <w:ind w:firstLine="560"/>
        <w:keepLines w:val="0"/>
        <w:keepNext w:val="0"/>
        <w:pageBreakBefore w:val="0"/>
        <w:spacing w:line="492" w:lineRule="exact"/>
        <w:widowControl w:val="off"/>
        <w:rPr>
          <w:rFonts w:hint="eastAsia" w:ascii="宋体" w:hAnsi="宋体" w:cs="宋体"/>
          <w:color w:val="000000"/>
          <w:sz w:val="24"/>
          <w:highlight w:val="white"/>
        </w:rPr>
      </w:pPr>
      <w:r>
        <w:rPr>
          <w:rFonts w:hint="eastAsia" w:ascii="宋体" w:hAnsi="宋体" w:cs="宋体"/>
          <w:color w:val="000000"/>
          <w:sz w:val="24"/>
          <w:highlight w:val="white"/>
        </w:rPr>
        <w:t xml:space="preserve">乙方需提交的支付文件包括：</w:t>
      </w:r>
      <w:r/>
    </w:p>
    <w:p>
      <w:pPr>
        <w:ind w:firstLine="560"/>
        <w:keepLines w:val="0"/>
        <w:keepNext w:val="0"/>
        <w:pageBreakBefore w:val="0"/>
        <w:spacing w:line="492"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乙方出具的全额正式发票、甲方出具的验收合格证明。</w:t>
      </w:r>
      <w:r>
        <w:rPr>
          <w:rFonts w:hint="eastAsia"/>
          <w:sz w:val="24"/>
          <w:highlight w:val="white"/>
          <w:lang w:val="en-US" w:eastAsia="zh-CN"/>
        </w:rPr>
        <w:t xml:space="preserve">否则，甲方有权拒绝付款。</w:t>
      </w:r>
      <w:r/>
    </w:p>
    <w:p>
      <w:pPr>
        <w:ind w:firstLine="480"/>
        <w:keepLines w:val="0"/>
        <w:keepNext w:val="0"/>
        <w:pageBreakBefore w:val="0"/>
        <w:spacing w:before="240" w:after="240" w:line="492" w:lineRule="exact"/>
        <w:widowControl w:val="off"/>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2.2</w:t>
      </w:r>
      <w:r>
        <w:rPr>
          <w:rFonts w:ascii="宋体" w:hAnsi="宋体" w:cs="宋体"/>
          <w:color w:val="000000" w:themeColor="text1"/>
          <w:sz w:val="24"/>
          <w:szCs w:val="21"/>
          <w14:textFill>
            <w14:solidFill>
              <w14:schemeClr w14:val="tx1"/>
            </w14:solidFill>
          </w14:textFill>
        </w:rPr>
        <w:t xml:space="preserve">上述费用买方支付至卖方指定账户内。除卖方另行指定外，该指定账户信息为：</w:t>
      </w:r>
      <w:r/>
    </w:p>
    <w:p>
      <w:pPr>
        <w:ind w:firstLine="480"/>
        <w:keepLines w:val="0"/>
        <w:keepNext w:val="0"/>
        <w:pageBreakBefore w:val="0"/>
        <w:spacing w:before="240" w:after="240" w:line="492" w:lineRule="exact"/>
        <w:widowControl w:val="off"/>
        <w:rPr>
          <w:color w:val="000000" w:themeColor="text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1"/>
          <w14:textFill>
            <w14:solidFill>
              <w14:schemeClr w14:val="tx1"/>
            </w14:solidFill>
          </w14:textFill>
        </w:rPr>
        <w:t xml:space="preserve">户名： </w:t>
      </w:r>
      <w:r/>
    </w:p>
    <w:p>
      <w:pPr>
        <w:ind w:firstLine="480"/>
        <w:keepLines w:val="0"/>
        <w:keepNext w:val="0"/>
        <w:pageBreakBefore w:val="0"/>
        <w:spacing w:before="240" w:after="240" w:line="492" w:lineRule="exact"/>
        <w:widowControl w:val="off"/>
        <w:rPr>
          <w:rFonts w:ascii="宋体" w:hAnsi="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1"/>
          <w14:textFill>
            <w14:solidFill>
              <w14:schemeClr w14:val="tx1"/>
            </w14:solidFill>
          </w14:textFill>
        </w:rPr>
        <w:t xml:space="preserve">账号：</w:t>
      </w:r>
      <w:r/>
    </w:p>
    <w:p>
      <w:pPr>
        <w:ind w:firstLine="480"/>
        <w:keepLines w:val="0"/>
        <w:keepNext w:val="0"/>
        <w:pageBreakBefore w:val="0"/>
        <w:spacing w:before="240" w:after="240" w:line="492" w:lineRule="exact"/>
        <w:widowControl w:val="off"/>
        <w:rPr>
          <w:rFonts w:ascii="宋体" w:hAnsi="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1"/>
          <w14:textFill>
            <w14:solidFill>
              <w14:schemeClr w14:val="tx1"/>
            </w14:solidFill>
          </w14:textFill>
        </w:rPr>
        <w:t xml:space="preserve">开户行： </w:t>
      </w:r>
      <w:r/>
    </w:p>
    <w:p>
      <w:pPr>
        <w:pStyle w:val="935"/>
        <w:ind w:left="0" w:firstLine="480"/>
        <w:jc w:val="both"/>
        <w:keepLines w:val="0"/>
        <w:keepNext w:val="0"/>
        <w:pageBreakBefore w:val="0"/>
        <w:spacing w:before="0" w:beforeAutospacing="0" w:after="0" w:afterAutospacing="0" w:line="492" w:lineRule="exact"/>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lang w:val="en-US" w:eastAsia="zh-CN"/>
        </w:rPr>
        <w:t xml:space="preserve">交付与安装</w:t>
      </w:r>
      <w:r/>
    </w:p>
    <w:p>
      <w:pPr>
        <w:ind w:firstLine="560"/>
        <w:keepLines w:val="0"/>
        <w:keepNext w:val="0"/>
        <w:pageBreakBefore w:val="0"/>
        <w:spacing w:beforeAutospacing="0" w:line="492" w:lineRule="exact"/>
        <w:widowControl w:val="off"/>
        <w:rPr>
          <w:rFonts w:ascii="宋体" w:hAnsi="宋体" w:cs="宋体"/>
          <w:color w:val="auto"/>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lang w:val="en-US" w:eastAsia="zh-CN"/>
        </w:rPr>
        <w:t xml:space="preserve">3.1</w:t>
      </w:r>
      <w:r>
        <w:rPr>
          <w:rFonts w:hint="eastAsia" w:ascii="宋体" w:hAnsi="宋体" w:eastAsia="宋体" w:cs="宋体"/>
          <w:color w:val="000000"/>
          <w:sz w:val="24"/>
          <w:szCs w:val="24"/>
        </w:rPr>
        <w:t xml:space="preserve">签订合同且接到采购人通知后</w:t>
      </w:r>
      <w:r>
        <w:rPr>
          <w:rFonts w:ascii="宋体" w:hAnsi="宋体" w:eastAsia="宋体" w:cs="宋体"/>
          <w:color w:val="000000"/>
          <w:sz w:val="24"/>
          <w:szCs w:val="24"/>
        </w:rPr>
        <w:t xml:space="preserve">90</w:t>
      </w:r>
      <w:r>
        <w:rPr>
          <w:rFonts w:hint="eastAsia" w:ascii="宋体" w:hAnsi="宋体" w:eastAsia="宋体" w:cs="宋体"/>
          <w:color w:val="000000"/>
          <w:sz w:val="24"/>
          <w:szCs w:val="24"/>
        </w:rPr>
        <w:t xml:space="preserve"> 日历天内完成所有设备供货、安装、调试、</w:t>
      </w:r>
      <w:r>
        <w:rPr>
          <w:rFonts w:ascii="Segoe UI" w:hAnsi="Segoe UI" w:eastAsia="宋体" w:cs="Segoe UI"/>
          <w:color w:val="000000"/>
          <w:sz w:val="24"/>
          <w:szCs w:val="24"/>
        </w:rPr>
        <w:t xml:space="preserve">验收并交付使用</w:t>
      </w:r>
      <w:r>
        <w:rPr>
          <w:rFonts w:ascii="宋体" w:hAnsi="宋体" w:cs="宋体"/>
          <w:color w:val="auto"/>
          <w:sz w:val="24"/>
          <w:szCs w:val="21"/>
        </w:rPr>
        <w:t xml:space="preserve">。</w:t>
      </w:r>
      <w:r/>
    </w:p>
    <w:p>
      <w:pPr>
        <w:ind w:firstLine="560"/>
        <w:keepLines w:val="0"/>
        <w:keepNext w:val="0"/>
        <w:pageBreakBefore w:val="0"/>
        <w:spacing w:beforeAutospacing="0" w:line="492" w:lineRule="exact"/>
        <w:widowControl w:val="off"/>
        <w:rPr>
          <w:rFonts w:hint="default" w:ascii="宋体" w:hAnsi="宋体" w:eastAsia="宋体" w:cs="宋体"/>
          <w:color w:val="auto"/>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lang w:val="en-US" w:eastAsia="zh-CN"/>
        </w:rPr>
        <w:t xml:space="preserve">3.2</w:t>
      </w:r>
      <w:r>
        <w:rPr>
          <w:rFonts w:ascii="宋体" w:hAnsi="宋体" w:cs="宋体"/>
          <w:color w:val="auto"/>
          <w:sz w:val="24"/>
          <w:szCs w:val="21"/>
        </w:rPr>
        <w:t xml:space="preserve">交</w:t>
      </w:r>
      <w:r>
        <w:rPr>
          <w:rFonts w:hint="eastAsia" w:ascii="宋体" w:hAnsi="宋体" w:cs="宋体"/>
          <w:color w:val="auto"/>
          <w:sz w:val="24"/>
          <w:szCs w:val="21"/>
          <w:lang w:val="en-US" w:eastAsia="zh-CN"/>
        </w:rPr>
        <w:t xml:space="preserve">付</w:t>
      </w:r>
      <w:r>
        <w:rPr>
          <w:rFonts w:hint="eastAsia" w:cs="宋体"/>
          <w:color w:val="auto"/>
          <w:sz w:val="24"/>
          <w:szCs w:val="21"/>
          <w:lang w:val="en-US" w:eastAsia="zh-CN"/>
        </w:rPr>
        <w:t xml:space="preserve">方式为</w:t>
      </w:r>
      <w:r>
        <w:rPr>
          <w:rFonts w:hint="eastAsia" w:cs="宋体"/>
          <w:color w:val="auto"/>
          <w:sz w:val="24"/>
          <w:szCs w:val="21"/>
          <w:u w:val="single"/>
          <w:lang w:val="en-US" w:eastAsia="zh-CN"/>
        </w:rPr>
        <w:t xml:space="preserve">双方协商一致。</w:t>
      </w:r>
      <w:r/>
    </w:p>
    <w:p>
      <w:pPr>
        <w:ind w:firstLine="560"/>
        <w:keepLines w:val="0"/>
        <w:keepNext w:val="0"/>
        <w:pageBreakBefore w:val="0"/>
        <w:spacing w:line="492" w:lineRule="exact"/>
        <w:widowControl w:val="off"/>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lang w:val="en-US" w:eastAsia="zh-CN"/>
        </w:rPr>
        <w:t xml:space="preserve">3</w:t>
      </w:r>
      <w:r>
        <w:rPr>
          <w:rFonts w:ascii="宋体" w:hAnsi="宋体" w:cs="宋体"/>
          <w:color w:val="auto"/>
          <w:sz w:val="24"/>
          <w:szCs w:val="21"/>
        </w:rPr>
        <w:t xml:space="preserve">.2 交</w:t>
      </w:r>
      <w:r>
        <w:rPr>
          <w:rFonts w:hint="eastAsia" w:ascii="宋体" w:hAnsi="宋体" w:cs="宋体"/>
          <w:color w:val="auto"/>
          <w:sz w:val="24"/>
          <w:szCs w:val="21"/>
          <w:lang w:val="en-US" w:eastAsia="zh-CN"/>
        </w:rPr>
        <w:t xml:space="preserve">付</w:t>
      </w:r>
      <w:r>
        <w:rPr>
          <w:rFonts w:ascii="宋体" w:hAnsi="宋体" w:cs="宋体"/>
          <w:color w:val="auto"/>
          <w:sz w:val="24"/>
          <w:szCs w:val="21"/>
        </w:rPr>
        <w:t xml:space="preserve">地点为</w:t>
      </w:r>
      <w:r>
        <w:rPr>
          <w:rFonts w:hint="eastAsia" w:ascii="宋体" w:hAnsi="宋体" w:cs="宋体"/>
          <w:color w:val="auto"/>
          <w:sz w:val="24"/>
          <w:szCs w:val="21"/>
        </w:rPr>
        <w:t xml:space="preserve"> </w:t>
      </w:r>
      <w:r>
        <w:rPr>
          <w:rFonts w:ascii="宋体" w:hAnsi="宋体" w:cs="宋体"/>
          <w:color w:val="auto"/>
          <w:sz w:val="24"/>
          <w:szCs w:val="21"/>
          <w:u w:val="single"/>
        </w:rPr>
        <w:t xml:space="preserve">买方指定地点</w:t>
      </w:r>
      <w:r>
        <w:rPr>
          <w:rFonts w:ascii="宋体" w:hAnsi="宋体" w:cs="宋体"/>
          <w:color w:val="auto"/>
          <w:sz w:val="24"/>
          <w:szCs w:val="21"/>
        </w:rPr>
        <w:t xml:space="preserve">。</w:t>
      </w:r>
      <w:r/>
    </w:p>
    <w:p>
      <w:pPr>
        <w:ind w:firstLine="560"/>
        <w:keepLines w:val="0"/>
        <w:keepNext w:val="0"/>
        <w:pageBreakBefore w:val="0"/>
        <w:spacing w:line="492" w:lineRule="exact"/>
        <w:widowControl w:val="off"/>
        <w:rPr>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lang w:val="en-US" w:eastAsia="zh-CN"/>
        </w:rPr>
        <w:t xml:space="preserve">3</w:t>
      </w:r>
      <w:r>
        <w:rPr>
          <w:rFonts w:ascii="宋体" w:hAnsi="宋体" w:cs="宋体"/>
          <w:color w:val="auto"/>
          <w:sz w:val="24"/>
          <w:szCs w:val="21"/>
        </w:rPr>
        <w:t xml:space="preserve">.3卖方应在不迟于每批合同标的备妥待运前</w:t>
      </w:r>
      <w:r>
        <w:rPr>
          <w:rFonts w:ascii="宋体" w:hAnsi="宋体" w:cs="宋体"/>
          <w:color w:val="auto"/>
          <w:sz w:val="24"/>
          <w:szCs w:val="21"/>
          <w:u w:val="single"/>
        </w:rPr>
        <w:t xml:space="preserve">   </w:t>
      </w:r>
      <w:r>
        <w:rPr>
          <w:rFonts w:ascii="宋体" w:hAnsi="宋体" w:cs="宋体"/>
          <w:color w:val="auto"/>
          <w:sz w:val="24"/>
          <w:szCs w:val="21"/>
        </w:rPr>
        <w:t xml:space="preserve">日通知买方。</w:t>
      </w:r>
      <w:r/>
    </w:p>
    <w:p>
      <w:pPr>
        <w:ind w:firstLine="560"/>
        <w:keepLines w:val="0"/>
        <w:keepNext w:val="0"/>
        <w:pageBreakBefore w:val="0"/>
        <w:spacing w:line="492" w:lineRule="exact"/>
        <w:widowControl w:val="off"/>
        <w:rPr>
          <w:rFonts w:ascii="宋体" w:hAnsi="宋体" w:cs="宋体"/>
          <w:color w:val="auto"/>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1"/>
          <w:lang w:val="en-US" w:eastAsia="zh-CN"/>
        </w:rPr>
        <w:t xml:space="preserve">3</w:t>
      </w:r>
      <w:r>
        <w:rPr>
          <w:rFonts w:ascii="宋体" w:hAnsi="宋体" w:cs="宋体"/>
          <w:color w:val="auto"/>
          <w:sz w:val="24"/>
          <w:szCs w:val="21"/>
        </w:rPr>
        <w:t xml:space="preserve">.</w:t>
      </w:r>
      <w:r>
        <w:rPr>
          <w:rFonts w:hint="eastAsia" w:ascii="宋体" w:hAnsi="宋体" w:cs="宋体"/>
          <w:color w:val="auto"/>
          <w:sz w:val="24"/>
          <w:szCs w:val="21"/>
          <w:lang w:val="en-US" w:eastAsia="zh-CN"/>
        </w:rPr>
        <w:t xml:space="preserve">4</w:t>
      </w:r>
      <w:r>
        <w:rPr>
          <w:rFonts w:ascii="宋体" w:hAnsi="宋体" w:cs="宋体"/>
          <w:color w:val="auto"/>
          <w:sz w:val="24"/>
          <w:szCs w:val="21"/>
        </w:rPr>
        <w:t xml:space="preserve">如果卖方在合同规定的交货期限后</w:t>
      </w:r>
      <w:r>
        <w:rPr>
          <w:rFonts w:ascii="宋体" w:hAnsi="宋体" w:cs="宋体"/>
          <w:color w:val="auto"/>
          <w:sz w:val="24"/>
          <w:szCs w:val="21"/>
          <w:u w:val="single"/>
        </w:rPr>
        <w:t xml:space="preserve">十</w:t>
      </w:r>
      <w:r>
        <w:rPr>
          <w:rFonts w:ascii="宋体" w:hAnsi="宋体" w:cs="宋体"/>
          <w:color w:val="auto"/>
          <w:sz w:val="24"/>
          <w:szCs w:val="21"/>
        </w:rPr>
        <w:t xml:space="preserve">日内仍未能交付全部或部分标的，在不妨碍买方采取其他救济手段的情况下，买方可以向卖方发出书面违约通知从而全部或部分地终止合同。</w:t>
      </w:r>
      <w:r/>
    </w:p>
    <w:p>
      <w:pPr>
        <w:ind w:firstLine="560"/>
        <w:keepLines w:val="0"/>
        <w:keepNext w:val="0"/>
        <w:pageBreakBefore w:val="0"/>
        <w:spacing w:line="492" w:lineRule="exact"/>
        <w:widowControl w:val="off"/>
        <w:rPr>
          <w:rFonts w:hint="eastAsia" w:ascii="宋体" w:hAnsi="宋体" w:cs="宋体"/>
          <w:color w:val="000000" w:themeColor="text1"/>
          <w:sz w:val="24"/>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1"/>
          <w:lang w:val="en-US" w:eastAsia="zh-CN"/>
          <w14:textFill>
            <w14:solidFill>
              <w14:schemeClr w14:val="tx1"/>
            </w14:solidFill>
          </w14:textFill>
        </w:rPr>
        <w:t xml:space="preserve">3.</w:t>
      </w:r>
      <w:r>
        <w:rPr>
          <w:rFonts w:hint="eastAsia" w:cs="宋体"/>
          <w:color w:val="000000" w:themeColor="text1"/>
          <w:sz w:val="24"/>
          <w:szCs w:val="21"/>
          <w:lang w:val="en-US" w:eastAsia="zh-CN"/>
          <w14:textFill>
            <w14:solidFill>
              <w14:schemeClr w14:val="tx1"/>
            </w14:solidFill>
          </w14:textFill>
        </w:rPr>
        <w:t xml:space="preserve">5</w:t>
      </w:r>
      <w:r>
        <w:rPr>
          <w:rFonts w:ascii="宋体" w:hAnsi="宋体" w:cs="宋体"/>
          <w:color w:val="000000" w:themeColor="text1"/>
          <w:sz w:val="24"/>
          <w:szCs w:val="21"/>
          <w14:textFill>
            <w14:solidFill>
              <w14:schemeClr w14:val="tx1"/>
            </w14:solidFill>
          </w14:textFill>
        </w:rPr>
        <w:t xml:space="preserve">本采购合同采购方式为卖方包工</w:t>
      </w:r>
      <w:r>
        <w:rPr>
          <w:rFonts w:hint="eastAsia" w:ascii="宋体" w:hAnsi="宋体" w:cs="宋体"/>
          <w:color w:val="000000" w:themeColor="text1"/>
          <w:sz w:val="24"/>
          <w:szCs w:val="21"/>
          <w:lang w:eastAsia="zh-CN"/>
          <w14:textFill>
            <w14:solidFill>
              <w14:schemeClr w14:val="tx1"/>
            </w14:solidFill>
          </w14:textFill>
        </w:rPr>
        <w:t xml:space="preserve">、</w:t>
      </w:r>
      <w:r>
        <w:rPr>
          <w:rFonts w:hint="eastAsia" w:ascii="宋体" w:hAnsi="宋体" w:cs="宋体"/>
          <w:color w:val="000000" w:themeColor="text1"/>
          <w:sz w:val="24"/>
          <w:szCs w:val="21"/>
          <w:lang w:val="en-US" w:eastAsia="zh-CN"/>
          <w14:textFill>
            <w14:solidFill>
              <w14:schemeClr w14:val="tx1"/>
            </w14:solidFill>
          </w14:textFill>
        </w:rPr>
        <w:t xml:space="preserve">包料</w:t>
      </w:r>
      <w:r>
        <w:rPr>
          <w:rFonts w:ascii="宋体" w:hAnsi="宋体" w:cs="宋体"/>
          <w:color w:val="000000" w:themeColor="text1"/>
          <w:sz w:val="24"/>
          <w:szCs w:val="21"/>
          <w14:textFill>
            <w14:solidFill>
              <w14:schemeClr w14:val="tx1"/>
            </w14:solidFill>
          </w14:textFill>
        </w:rPr>
        <w:t xml:space="preserve">形式，质量</w:t>
      </w:r>
      <w:r>
        <w:rPr>
          <w:rFonts w:hint="eastAsia" w:ascii="宋体" w:hAnsi="宋体" w:cs="宋体"/>
          <w:color w:val="000000" w:themeColor="text1"/>
          <w:sz w:val="24"/>
          <w:szCs w:val="21"/>
          <w:lang w:val="en-US" w:eastAsia="zh-CN"/>
          <w14:textFill>
            <w14:solidFill>
              <w14:schemeClr w14:val="tx1"/>
            </w14:solidFill>
          </w14:textFill>
        </w:rPr>
        <w:t xml:space="preserve">符合要求</w:t>
      </w:r>
      <w:r>
        <w:rPr>
          <w:rFonts w:ascii="宋体" w:hAnsi="宋体" w:cs="宋体"/>
          <w:color w:val="000000" w:themeColor="text1"/>
          <w:sz w:val="24"/>
          <w:szCs w:val="21"/>
          <w14:textFill>
            <w14:solidFill>
              <w14:schemeClr w14:val="tx1"/>
            </w14:solidFill>
          </w14:textFill>
        </w:rPr>
        <w:t xml:space="preserve">，所有工作均应由卖方亲自完成，不得转让履行主体</w:t>
      </w:r>
      <w:r>
        <w:rPr>
          <w:rFonts w:hint="eastAsia" w:ascii="宋体" w:hAnsi="宋体" w:cs="宋体"/>
          <w:color w:val="000000" w:themeColor="text1"/>
          <w:sz w:val="24"/>
          <w:szCs w:val="21"/>
          <w:lang w:eastAsia="zh-CN"/>
          <w14:textFill>
            <w14:solidFill>
              <w14:schemeClr w14:val="tx1"/>
            </w14:solidFill>
          </w14:textFill>
        </w:rPr>
        <w:t xml:space="preserve">。</w:t>
      </w:r>
      <w:r>
        <w:rPr>
          <w:rFonts w:hint="eastAsia" w:ascii="宋体" w:hAnsi="宋体" w:cs="宋体"/>
          <w:color w:val="000000" w:themeColor="text1"/>
          <w:sz w:val="24"/>
          <w:szCs w:val="21"/>
          <w:lang w:val="en-US" w:eastAsia="zh-CN"/>
          <w14:textFill>
            <w14:solidFill>
              <w14:schemeClr w14:val="tx1"/>
            </w14:solidFill>
          </w14:textFill>
        </w:rPr>
        <w:t xml:space="preserve"> </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、技术资料</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.1乙方应按磋商文件规定的时间向甲方提供使用货物及服务的有关技术资料。</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、履约保证金</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收取履约保证金的，允许成交供应商自主选择支票、汇票、本票、保函等非现金形式缴纳或提交，应当在采购合同中约定履约保证金退还的方式、时间、条件和不予退还的情形，明确逾期退还履约保证金的违约责任。</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pStyle w:val="935"/>
        <w:ind w:left="0" w:firstLine="480"/>
        <w:jc w:val="both"/>
        <w:keepLines w:val="0"/>
        <w:keepNext w:val="0"/>
        <w:pageBreakBefore w:val="0"/>
        <w:spacing w:before="0" w:beforeAutospacing="0" w:after="0" w:afterAutospacing="0" w:line="492" w:lineRule="exact"/>
        <w:widowControl w:val="off"/>
        <w:rPr>
          <w:rFonts w:hint="default" w:eastAsia="宋体"/>
          <w:sz w:val="24"/>
          <w:szCs w:val="24"/>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.4.履约保证金收取：</w:t>
      </w:r>
      <w:r>
        <w:rPr>
          <w:rFonts w:hint="eastAsia" w:ascii="宋体" w:hAnsi="宋体" w:eastAsia="宋体" w:cs="宋体"/>
          <w:color w:val="000000"/>
          <w:sz w:val="24"/>
          <w:szCs w:val="24"/>
          <w:u w:val="single"/>
          <w:lang w:val="en-US" w:eastAsia="zh-CN"/>
        </w:rPr>
        <w:t xml:space="preserve">          </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、转包或分包 </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.1.本合同范围的货物及服务，应由乙方直接供应，不得转让他人供应；</w:t>
      </w:r>
      <w:r/>
    </w:p>
    <w:p>
      <w:pPr>
        <w:pStyle w:val="935"/>
        <w:ind w:left="0" w:firstLine="480"/>
        <w:jc w:val="both"/>
        <w:keepLines w:val="0"/>
        <w:keepNext w:val="0"/>
        <w:pageBreakBefore w:val="0"/>
        <w:spacing w:before="0" w:beforeAutospacing="0" w:after="0" w:afterAutospacing="0" w:line="492" w:lineRule="exact"/>
        <w:widowControl w:val="off"/>
        <w:rPr>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.如有转让和未经甲方同意的分包行为，甲方有权给予终止合同。</w:t>
      </w:r>
      <w:r>
        <w:rPr>
          <w:rFonts w:hint="eastAsia" w:ascii="宋体" w:hAnsi="宋体" w:cs="宋体"/>
          <w:color w:val="000000"/>
          <w:sz w:val="24"/>
        </w:rPr>
        <w:t xml:space="preserve">追究乙方违约责任；乙方应退还已收取的全部费用，造成甲方损失的还应予以赔偿。</w:t>
      </w:r>
      <w:r/>
    </w:p>
    <w:p>
      <w:pPr>
        <w:pStyle w:val="935"/>
        <w:ind w:left="0" w:firstLine="480"/>
        <w:jc w:val="both"/>
        <w:keepLines w:val="0"/>
        <w:keepNext w:val="0"/>
        <w:pageBreakBefore w:val="0"/>
        <w:spacing w:before="0" w:beforeAutospacing="0" w:after="0" w:afterAutospacing="0" w:line="492" w:lineRule="exac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、税费</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.1本合同执行中相关的一切税费均由乙方负担。</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、质量保证及售后服务</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.1乙方应按磋商文件规定的货物及服务性能、技术要求、质量标准向甲方提供。</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.2乙方提供的货物及服务在质量期内因服务及产品本身的质量问题发生故障，乙方应负责免费更换。对达不到技术要求者，根据实际情况，经双方协商，可按以下办法处理：</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（1）更换：由乙方承担所发生的全部费用。</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（2）贬值处理：由甲乙双方合议定价。</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（3）退还处理：乙方应退还甲方支付的合同款，同时应承担该货物及服务的直接费用（运输、保险、检验、款项利息及银行手续费等）。</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.3如在使用过程中发生质量问题，乙方在接到甲方通知后在__</w:t>
      </w:r>
      <w:r>
        <w:rPr>
          <w:rFonts w:hint="eastAsia" w:ascii="宋体" w:hAnsi="宋体" w:eastAsia="宋体" w:cs="宋体"/>
          <w:color w:val="c00000"/>
          <w:sz w:val="24"/>
          <w:szCs w:val="24"/>
        </w:rPr>
        <w:t xml:space="preserve">_</w:t>
      </w:r>
      <w:r>
        <w:rPr>
          <w:rFonts w:hint="eastAsia" w:ascii="宋体" w:hAnsi="宋体" w:eastAsia="宋体" w:cs="宋体"/>
          <w:color w:val="c00000"/>
          <w:sz w:val="24"/>
          <w:szCs w:val="24"/>
          <w:u w:val="single"/>
        </w:rPr>
        <w:t xml:space="preserve">24</w:t>
      </w:r>
      <w:r>
        <w:rPr>
          <w:rFonts w:hint="eastAsia" w:ascii="宋体" w:hAnsi="宋体" w:eastAsia="宋体" w:cs="宋体"/>
          <w:color w:val="c00000"/>
          <w:sz w:val="24"/>
          <w:szCs w:val="24"/>
        </w:rPr>
        <w:t xml:space="preserve">_</w:t>
      </w:r>
      <w:r>
        <w:rPr>
          <w:rFonts w:hint="eastAsia" w:ascii="宋体" w:hAnsi="宋体" w:eastAsia="宋体" w:cs="宋体"/>
          <w:color w:val="000000"/>
          <w:sz w:val="24"/>
          <w:szCs w:val="24"/>
        </w:rPr>
        <w:t xml:space="preserve">__小时内到达甲方现场。</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.4在维保期内，乙方应对货物及服务出现的质量及安全问题负责处理解决并承担一切费用。</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、调试和验收</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.1甲方对乙方提交的货物及服务依据磋商文件上的技术规格要求和国家有关质量标准进行现场初步验收，外观、说明书符合磋商文件技术要求的，给予签收，初步验收不合格的不予签收。</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.2乙方交付前应对货物及服务作出全面检查和对验收文件进行整理，并列出清单，作为甲方交付验收和使用的技术条件依据，检验的结果应随货物及服务交甲方。</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.3甲方对乙方提供的货物及服务在使用前进行调试时，乙方需负责安装并培训甲方的使用操作人员，并协助甲方一起调试，直到符合技术要求，甲方才做最终验收。</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十</w:t>
      </w:r>
      <w:r>
        <w:rPr>
          <w:rFonts w:hint="eastAsia" w:ascii="宋体" w:hAnsi="宋体" w:eastAsia="宋体" w:cs="宋体"/>
          <w:b/>
          <w:bCs/>
          <w:color w:val="000000"/>
          <w:sz w:val="24"/>
          <w:szCs w:val="24"/>
        </w:rPr>
        <w:t xml:space="preserve">、货物及服务包装、发运及运输</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.1乙方应在货物及服务发运前对其进行满足运输距离、防潮、防震、防锈和防破损装卸等要求包装，以保证货物及服务安全运达甲方指定地点。</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.2使用说明书、质量检验证明书、随配附件和工具以及清单一并交付甲方。</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.3乙方在货物及服务发运手续办理完毕后24小时内或交付到甲方48小时前通知甲方，以准备接受交付。</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.4货物在交付甲方前发生的风险均由乙方负责。</w:t>
      </w:r>
      <w:r/>
    </w:p>
    <w:p>
      <w:pPr>
        <w:pStyle w:val="935"/>
        <w:ind w:left="0" w:firstLine="480"/>
        <w:jc w:val="both"/>
        <w:keepLines w:val="0"/>
        <w:keepNext w:val="0"/>
        <w:pageBreakBefore w:val="0"/>
        <w:spacing w:before="0" w:beforeAutospacing="0" w:after="0" w:afterAutospacing="0" w:line="492" w:lineRule="exac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.5货物及服务在规定的交付期限内由乙方送达甲方指定的地点视为交付，乙方同时需通知甲方货物及服务已送达。</w:t>
      </w:r>
      <w:r/>
    </w:p>
    <w:p>
      <w:pPr>
        <w:pStyle w:val="910"/>
        <w:ind w:firstLine="480"/>
        <w:keepLines w:val="0"/>
        <w:keepNext w:val="0"/>
        <w:pageBreakBefore w:val="0"/>
        <w:spacing w:line="492"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10.6</w:t>
      </w:r>
      <w:r>
        <w:rPr>
          <w:rFonts w:hint="eastAsia" w:ascii="宋体" w:hAnsi="宋体" w:cs="宋体"/>
          <w:color w:val="000000" w:themeColor="text1"/>
          <w:sz w:val="24"/>
          <w:szCs w:val="21"/>
          <w:lang w:val="en-US" w:eastAsia="zh-CN"/>
          <w14:textFill>
            <w14:solidFill>
              <w14:schemeClr w14:val="tx1"/>
            </w14:solidFill>
          </w14:textFill>
        </w:rPr>
        <w:t xml:space="preserve"> 更换下来的原设备归属权为甲方。</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十一</w:t>
      </w:r>
      <w:r>
        <w:rPr>
          <w:rFonts w:hint="eastAsia" w:ascii="宋体" w:hAnsi="宋体" w:eastAsia="宋体" w:cs="宋体"/>
          <w:b/>
          <w:bCs/>
          <w:color w:val="000000"/>
          <w:sz w:val="24"/>
          <w:szCs w:val="24"/>
        </w:rPr>
        <w:t xml:space="preserve">、违约责任</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.1甲方无正当理由拒收货物及服务的，甲方向乙方偿付拒收款项总值的百分之五违约金。</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.2甲方无故逾期验收和办理款项支付手续的,甲方应按逾期付款总额每日万分之五向乙方支付违约金。</w:t>
      </w:r>
      <w:r/>
    </w:p>
    <w:p>
      <w:pPr>
        <w:ind w:firstLine="560"/>
        <w:spacing w:line="492" w:lineRule="exact"/>
        <w:rPr>
          <w:rFonts w:hint="default" w:eastAsia="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.3</w:t>
      </w:r>
      <w:r>
        <w:rPr>
          <w:sz w:val="24"/>
          <w:szCs w:val="21"/>
        </w:rPr>
        <w:t xml:space="preserve">如果卖方未能按照合同规定的交货期限交货，卖方应按每天迟交合同标的金额的百分之</w:t>
      </w:r>
      <w:r>
        <w:rPr>
          <w:sz w:val="24"/>
          <w:szCs w:val="21"/>
          <w:u w:val="single"/>
        </w:rPr>
        <w:t xml:space="preserve">一</w:t>
      </w:r>
      <w:r>
        <w:rPr>
          <w:sz w:val="24"/>
          <w:szCs w:val="21"/>
        </w:rPr>
        <w:t xml:space="preserve">(</w:t>
      </w:r>
      <w:r>
        <w:rPr>
          <w:sz w:val="24"/>
          <w:szCs w:val="21"/>
          <w:u w:val="single"/>
        </w:rPr>
        <w:t xml:space="preserve">1</w:t>
      </w:r>
      <w:r>
        <w:rPr>
          <w:sz w:val="24"/>
          <w:szCs w:val="21"/>
        </w:rPr>
        <w:t xml:space="preserve">%)的比率支付违约金。违约金的总金额不超过合同总价的百分之</w:t>
      </w:r>
      <w:r>
        <w:rPr>
          <w:rFonts w:hint="eastAsia"/>
          <w:sz w:val="24"/>
          <w:szCs w:val="21"/>
          <w:u w:val="single"/>
        </w:rPr>
        <w:t xml:space="preserve">二</w:t>
      </w:r>
      <w:r>
        <w:rPr>
          <w:sz w:val="24"/>
          <w:szCs w:val="21"/>
          <w:u w:val="single"/>
        </w:rPr>
        <w:t xml:space="preserve">十</w:t>
      </w:r>
      <w:r>
        <w:rPr>
          <w:sz w:val="24"/>
          <w:szCs w:val="21"/>
        </w:rPr>
        <w:t xml:space="preserve">(</w:t>
      </w:r>
      <w:r>
        <w:rPr>
          <w:rFonts w:hint="eastAsia"/>
          <w:sz w:val="24"/>
          <w:szCs w:val="21"/>
        </w:rPr>
        <w:t xml:space="preserve">2</w:t>
      </w:r>
      <w:r>
        <w:rPr>
          <w:sz w:val="24"/>
          <w:szCs w:val="21"/>
          <w:u w:val="single"/>
        </w:rPr>
        <w:t xml:space="preserve">0</w:t>
      </w:r>
      <w:r>
        <w:rPr>
          <w:sz w:val="24"/>
          <w:szCs w:val="21"/>
        </w:rPr>
        <w:t xml:space="preserve">%)，违约金的支付不能免除卖方继续交付相关合同标的的义务。</w:t>
      </w:r>
      <w:r>
        <w:rPr>
          <w:rFonts w:hint="eastAsia"/>
          <w:sz w:val="24"/>
          <w:szCs w:val="21"/>
          <w:lang w:val="en-US" w:eastAsia="zh-CN"/>
        </w:rPr>
        <w:t xml:space="preserve">逾期超过  日的，甲方有权解除合同，追究乙方违约责任；乙方应退还已收取的全部费用，造成甲方损失的还应予以赔偿。</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乙方所交的货物及服务数量、质量不符合合同规定及磋商文件规定标准的，甲方有权拒收该货物及服务，乙方愿意更换货物及服务但逾期交付的，按乙方逾期交付处理。乙方拒绝更换货物及服务的，甲方可单方面解除合同。</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、不可抗力事件处理</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.1在合同有效期内，任何一方因不可抗力事件导致不能履行合同，则合同履行期可延长，其延长期与不可抗力影响期相同。</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.2不可抗力事件发生后，应立即通知对方，并寄送有关权威机构出具的证明。</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.3不可抗力事件延续120天以上，双方应通过友好协商，确定是否继续履行合同。</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、诉讼</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.1双方在执行合同中所发生的一切争议，应通过协商解决。如协商不成，可向合同签订地法院起诉，合同签订地在此约定为</w:t>
      </w:r>
      <w:r>
        <w:rPr>
          <w:rFonts w:hint="eastAsia" w:ascii="宋体" w:hAnsi="宋体" w:eastAsia="宋体" w:cs="宋体"/>
          <w:color w:val="000000"/>
          <w:sz w:val="24"/>
          <w:szCs w:val="24"/>
          <w:lang w:val="en-US" w:eastAsia="zh-CN"/>
        </w:rPr>
        <w:t xml:space="preserve">徐州市云龙区</w:t>
      </w:r>
      <w:r>
        <w:rPr>
          <w:rFonts w:hint="eastAsia" w:ascii="宋体" w:hAnsi="宋体" w:eastAsia="宋体" w:cs="宋体"/>
          <w:color w:val="000000"/>
          <w:sz w:val="24"/>
          <w:szCs w:val="24"/>
        </w:rPr>
        <w:t xml:space="preserve">。</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、合同生效及其它</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.1合同经双方法定代表人签章并加盖单位公章后生效。</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.2本合同未尽事宜，遵照《中华人民共和国民法典》有关条文执行。</w:t>
      </w:r>
      <w:r/>
    </w:p>
    <w:p>
      <w:pPr>
        <w:pStyle w:val="935"/>
        <w:ind w:left="0" w:firstLine="480"/>
        <w:jc w:val="both"/>
        <w:keepLines w:val="0"/>
        <w:keepNext w:val="0"/>
        <w:pageBreakBefore w:val="0"/>
        <w:spacing w:before="0" w:beforeAutospacing="0" w:after="0" w:afterAutospacing="0" w:line="492"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.3本合同正本一式伍份，具有同等法律效力，甲方执</w:t>
      </w:r>
      <w:r>
        <w:rPr>
          <w:rFonts w:hint="eastAsia" w:ascii="宋体" w:hAnsi="宋体" w:eastAsia="宋体" w:cs="宋体"/>
          <w:color w:val="000000"/>
          <w:sz w:val="24"/>
          <w:szCs w:val="24"/>
          <w:lang w:val="en-US" w:eastAsia="zh-CN"/>
        </w:rPr>
        <w:t xml:space="preserve">叁</w:t>
      </w:r>
      <w:r>
        <w:rPr>
          <w:rFonts w:hint="eastAsia" w:ascii="宋体" w:hAnsi="宋体" w:eastAsia="宋体" w:cs="宋体"/>
          <w:color w:val="000000"/>
          <w:sz w:val="24"/>
          <w:szCs w:val="24"/>
        </w:rPr>
        <w:t xml:space="preserve">份，乙方执</w:t>
      </w:r>
      <w:r>
        <w:rPr>
          <w:rFonts w:hint="eastAsia" w:ascii="宋体" w:hAnsi="宋体" w:eastAsia="宋体" w:cs="宋体"/>
          <w:color w:val="000000"/>
          <w:sz w:val="24"/>
          <w:szCs w:val="24"/>
          <w:lang w:val="en-US" w:eastAsia="zh-CN"/>
        </w:rPr>
        <w:t xml:space="preserve">贰</w:t>
      </w:r>
      <w:r>
        <w:rPr>
          <w:rFonts w:hint="eastAsia" w:ascii="宋体" w:hAnsi="宋体" w:eastAsia="宋体" w:cs="宋体"/>
          <w:color w:val="000000"/>
          <w:sz w:val="24"/>
          <w:szCs w:val="24"/>
        </w:rPr>
        <w:t xml:space="preserve">份。</w:t>
      </w:r>
      <w:r/>
    </w:p>
    <w:tbl>
      <w:tblPr>
        <w:tblStyle w:val="909"/>
        <w:tblpPr w:horzAnchor="page" w:tblpX="1528" w:vertAnchor="text" w:tblpY="730" w:leftFromText="180" w:topFromText="0" w:rightFromText="180" w:bottomFromText="0"/>
        <w:tblW w:w="0" w:type="auto"/>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83"/>
        <w:gridCol w:w="4336"/>
      </w:tblGrid>
      <w:tr>
        <w:trPr>
          <w:tblCellSpacing w:w="0" w:type="dxa"/>
          <w:trHeight w:val="615"/>
        </w:trPr>
        <w:tc>
          <w:tcPr>
            <w:shd w:val="clear" w:color="auto" w:fill="auto"/>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甲方： </w:t>
            </w:r>
            <w:r/>
          </w:p>
        </w:tc>
        <w:tc>
          <w:tcPr>
            <w:shd w:val="clear" w:color="auto" w:fill="auto"/>
            <w:tcBorders>
              <w:top w:val="none" w:color="000000" w:sz="4" w:space="0"/>
              <w:left w:val="none" w:color="000000" w:sz="4" w:space="0"/>
              <w:bottom w:val="none" w:color="000000" w:sz="4" w:space="0"/>
              <w:right w:val="none" w:color="000000" w:sz="4" w:space="0"/>
            </w:tcBorders>
            <w:tcW w:w="4336"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乙方： </w:t>
            </w:r>
            <w:r/>
          </w:p>
        </w:tc>
      </w:tr>
      <w:tr>
        <w:trPr>
          <w:tblCellSpacing w:w="0" w:type="dxa"/>
          <w:trHeight w:val="615"/>
        </w:trPr>
        <w:tc>
          <w:tcPr>
            <w:shd w:val="clear" w:color="auto" w:fill="auto"/>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336"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地址： </w:t>
            </w:r>
            <w:r/>
          </w:p>
        </w:tc>
      </w:tr>
      <w:tr>
        <w:trPr>
          <w:tblCellSpacing w:w="0" w:type="dxa"/>
          <w:trHeight w:val="615"/>
        </w:trPr>
        <w:tc>
          <w:tcPr>
            <w:shd w:val="clear" w:color="auto" w:fill="auto"/>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336"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法定代表人或授权代表：</w:t>
            </w:r>
            <w:r/>
          </w:p>
        </w:tc>
      </w:tr>
      <w:tr>
        <w:trPr>
          <w:tblCellSpacing w:w="0" w:type="dxa"/>
          <w:trHeight w:val="615"/>
        </w:trPr>
        <w:tc>
          <w:tcPr>
            <w:shd w:val="clear" w:color="auto" w:fill="auto"/>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p>
        </w:tc>
        <w:tc>
          <w:tcPr>
            <w:shd w:val="clear" w:color="auto" w:fill="auto"/>
            <w:tcBorders>
              <w:top w:val="none" w:color="000000" w:sz="4" w:space="0"/>
              <w:left w:val="none" w:color="000000" w:sz="4" w:space="0"/>
              <w:bottom w:val="none" w:color="000000" w:sz="4" w:space="0"/>
              <w:right w:val="none" w:color="000000" w:sz="4" w:space="0"/>
            </w:tcBorders>
            <w:tcW w:w="4336"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联系电话：</w:t>
            </w:r>
            <w:r/>
          </w:p>
        </w:tc>
      </w:tr>
      <w:tr>
        <w:trPr>
          <w:tblCellSpacing w:w="0" w:type="dxa"/>
          <w:trHeight w:val="615"/>
        </w:trPr>
        <w:tc>
          <w:tcPr>
            <w:shd w:val="clear" w:color="auto" w:fill="auto"/>
            <w:tcBorders>
              <w:top w:val="none" w:color="000000" w:sz="4" w:space="0"/>
              <w:left w:val="none" w:color="000000" w:sz="4" w:space="0"/>
              <w:bottom w:val="none" w:color="000000" w:sz="4" w:space="0"/>
              <w:right w:val="none" w:color="000000" w:sz="4" w:space="0"/>
            </w:tcBorders>
            <w:tcW w:w="4383"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  </w:t>
            </w:r>
            <w:r/>
          </w:p>
        </w:tc>
        <w:tc>
          <w:tcPr>
            <w:shd w:val="clear" w:color="auto" w:fill="auto"/>
            <w:tcBorders>
              <w:top w:val="none" w:color="000000" w:sz="4" w:space="0"/>
              <w:left w:val="none" w:color="000000" w:sz="4" w:space="0"/>
              <w:bottom w:val="none" w:color="000000" w:sz="4" w:space="0"/>
              <w:right w:val="none" w:color="000000" w:sz="4" w:space="0"/>
            </w:tcBorders>
            <w:tcW w:w="4336" w:type="dxa"/>
            <w:vAlign w:val="center"/>
            <w:textDirection w:val="lrTb"/>
            <w:noWrap w:val="false"/>
          </w:tcPr>
          <w:p>
            <w:pPr>
              <w:pStyle w:val="935"/>
              <w:ind w:left="0" w:firstLine="480"/>
              <w:jc w:val="both"/>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tc>
      </w:tr>
    </w:tbl>
    <w:p>
      <w:pPr>
        <w:rPr>
          <w:rFonts w:ascii="宋体" w:hAnsi="宋体" w:eastAsia="宋体" w:cs="宋体"/>
          <w:sz w:val="28"/>
          <w:szCs w:val="28"/>
        </w:rPr>
        <w:sectPr>
          <w:footerReference w:type="default" r:id="rId16"/>
          <w:footnotePr/>
          <w:endnotePr/>
          <w:type w:val="nextPage"/>
          <w:pgSz w:w="11906" w:h="16839" w:orient="portrait"/>
          <w:pgMar w:top="1431" w:right="1763" w:bottom="1463" w:left="1595" w:header="0" w:footer="1255" w:gutter="0"/>
          <w:cols w:num="1" w:sep="0" w:space="720" w:equalWidth="1"/>
          <w:docGrid w:linePitch="360"/>
        </w:sectPr>
      </w:pPr>
      <w:r>
        <w:rPr>
          <w:rFonts w:ascii="宋体" w:hAnsi="宋体" w:eastAsia="宋体" w:cs="宋体"/>
          <w:sz w:val="28"/>
          <w:szCs w:val="28"/>
        </w:rPr>
      </w:r>
      <w:r/>
    </w:p>
    <w:p>
      <w:pPr>
        <w:jc w:val="center"/>
        <w:rPr>
          <w:rFonts w:ascii="宋体" w:hAnsi="宋体" w:cs="宋体"/>
          <w:color w:val="auto"/>
          <w:sz w:val="24"/>
          <w:szCs w:val="24"/>
          <w:highlight w:val="none"/>
        </w:rPr>
      </w:pPr>
      <w:r>
        <w:rPr>
          <w:rFonts w:hint="eastAsia" w:asciiTheme="minorEastAsia" w:hAnsiTheme="minorEastAsia" w:eastAsiaTheme="minorEastAsia" w:cstheme="minorEastAsia"/>
          <w:b/>
          <w:color w:val="auto"/>
          <w:sz w:val="36"/>
          <w:highlight w:val="none"/>
        </w:rPr>
        <w:t xml:space="preserve">7.承诺书</w:t>
      </w:r>
      <w:r/>
    </w:p>
    <w:p>
      <w:pPr>
        <w:pStyle w:val="949"/>
        <w:jc w:val="center"/>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致</w:t>
      </w:r>
      <w:r>
        <w:rPr>
          <w:rFonts w:hint="eastAsia" w:asciiTheme="minorEastAsia" w:hAnsiTheme="minorEastAsia" w:eastAsiaTheme="minorEastAsia" w:cstheme="minorEastAsia"/>
          <w:color w:val="auto"/>
          <w:sz w:val="24"/>
          <w:highlight w:val="none"/>
          <w:lang w:eastAsia="zh-CN"/>
        </w:rPr>
        <w:t xml:space="preserve">玖洲工程项目管理(徐州)有限公司</w:t>
      </w:r>
      <w:r>
        <w:rPr>
          <w:rFonts w:hint="eastAsia" w:asciiTheme="minorEastAsia" w:hAnsiTheme="minorEastAsia" w:eastAsiaTheme="minorEastAsia" w:cstheme="minorEastAsia"/>
          <w:color w:val="auto"/>
          <w:sz w:val="24"/>
          <w:highlight w:val="none"/>
        </w:rPr>
        <w:t xml:space="preserve">：</w:t>
      </w:r>
      <w:r/>
    </w:p>
    <w:p>
      <w:pPr>
        <w:pStyle w:val="949"/>
        <w:ind w:right="29" w:firstLine="480"/>
        <w:rPr>
          <w:rFonts w:ascii="宋体" w:hAnsi="宋体" w:cs="宋体"/>
          <w:color w:val="auto"/>
          <w:sz w:val="24"/>
          <w:highlight w:val="none"/>
        </w:rPr>
      </w:pPr>
      <w:r>
        <w:rPr>
          <w:rFonts w:ascii="宋体" w:hAnsi="宋体" w:cs="宋体"/>
          <w:color w:val="auto"/>
          <w:sz w:val="24"/>
          <w:highlight w:val="none"/>
        </w:rPr>
      </w:r>
      <w:r/>
    </w:p>
    <w:p>
      <w:pPr>
        <w:pStyle w:val="1185"/>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根据贵方《</w:t>
      </w:r>
      <w:r>
        <w:rPr>
          <w:rFonts w:hint="eastAsia" w:asciiTheme="minorEastAsia" w:hAnsiTheme="minorEastAsia" w:eastAsiaTheme="minorEastAsia" w:cstheme="minorEastAsia"/>
          <w:bCs/>
          <w:color w:val="auto"/>
          <w:sz w:val="24"/>
          <w:highlight w:val="none"/>
        </w:rPr>
        <w:t xml:space="preserve">磋商文件</w:t>
      </w: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JSZC-320303-JZGC-C2026-0001</w:t>
      </w:r>
      <w:r>
        <w:rPr>
          <w:rFonts w:hint="eastAsia" w:asciiTheme="minorEastAsia" w:hAnsiTheme="minorEastAsia" w:eastAsiaTheme="minorEastAsia" w:cstheme="minorEastAsia"/>
          <w:color w:val="auto"/>
          <w:sz w:val="24"/>
          <w:highlight w:val="none"/>
        </w:rPr>
        <w:t xml:space="preserve">）要求，本供应商正式提交以下首次响应文件。</w:t>
      </w:r>
      <w:r/>
    </w:p>
    <w:p>
      <w:pPr>
        <w:pStyle w:val="1185"/>
        <w:ind w:firstLine="480"/>
        <w:spacing w:line="0" w:lineRule="atLeast"/>
        <w:rPr>
          <w:rFonts w:ascii="宋体" w:hAnsi="宋体" w:cs="宋体"/>
          <w:color w:val="auto"/>
          <w:sz w:val="24"/>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Theme="minorEastAsia" w:hAnsiTheme="minorEastAsia" w:eastAsiaTheme="minorEastAsia" w:cstheme="minorEastAsia"/>
          <w:color w:val="auto"/>
          <w:sz w:val="24"/>
          <w:highlight w:val="none"/>
        </w:rPr>
        <w:t xml:space="preserve">（1）承诺书； </w:t>
      </w:r>
      <w:r/>
    </w:p>
    <w:p>
      <w:pPr>
        <w:pStyle w:val="1185"/>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（2）磋商报价表； </w:t>
      </w:r>
      <w:r/>
    </w:p>
    <w:p>
      <w:pPr>
        <w:pStyle w:val="1185"/>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（3）分项价格表；</w:t>
      </w:r>
      <w:r/>
    </w:p>
    <w:p>
      <w:pPr>
        <w:pStyle w:val="1185"/>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（4）磋商</w:t>
      </w:r>
      <w:r>
        <w:rPr>
          <w:rFonts w:hint="eastAsia" w:asciiTheme="minorEastAsia" w:hAnsiTheme="minorEastAsia" w:eastAsiaTheme="minorEastAsia" w:cstheme="minorEastAsia"/>
          <w:bCs/>
          <w:color w:val="auto"/>
          <w:sz w:val="24"/>
          <w:highlight w:val="none"/>
        </w:rPr>
        <w:t xml:space="preserve">文件</w:t>
      </w:r>
      <w:r>
        <w:rPr>
          <w:rFonts w:hint="eastAsia" w:asciiTheme="minorEastAsia" w:hAnsiTheme="minorEastAsia" w:eastAsiaTheme="minorEastAsia" w:cstheme="minorEastAsia"/>
          <w:color w:val="auto"/>
          <w:sz w:val="24"/>
          <w:highlight w:val="none"/>
        </w:rPr>
        <w:t xml:space="preserve">要求提供的其他响应文件。</w:t>
      </w:r>
      <w:r/>
    </w:p>
    <w:p>
      <w:pPr>
        <w:pStyle w:val="1185"/>
        <w:ind w:firstLine="482"/>
        <w:rPr>
          <w:rFonts w:ascii="宋体" w:hAnsi="宋体" w:cs="宋体"/>
          <w:color w:val="auto"/>
          <w:sz w:val="24"/>
          <w:highlight w:val="none"/>
        </w:rPr>
      </w:pPr>
      <w:r>
        <w:rPr>
          <w:rFonts w:ascii="宋体" w:hAnsi="宋体" w:cs="宋体"/>
          <w:color w:val="auto"/>
          <w:sz w:val="24"/>
          <w:highlight w:val="none"/>
        </w:rPr>
      </w:r>
      <w:r/>
    </w:p>
    <w:p>
      <w:pPr>
        <w:pStyle w:val="1185"/>
        <w:ind w:firstLine="4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我单位符合《中华人民共和国政府采购法》第二十二条的规定，符合本项目供应商资格要求。</w:t>
      </w:r>
      <w:r/>
    </w:p>
    <w:p>
      <w:pPr>
        <w:pStyle w:val="1185"/>
        <w:ind w:firstLine="482"/>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我单位按照磋商文件的要求编制响应文件，并对其提交的响应文件的真实性、合法性承担法律责任。</w:t>
      </w:r>
      <w:r/>
    </w:p>
    <w:p>
      <w:pPr>
        <w:pStyle w:val="1185"/>
        <w:ind w:firstLine="480"/>
        <w:spacing w:line="0" w:lineRule="atLeast"/>
        <w:rPr>
          <w:rFonts w:ascii="宋体" w:hAnsi="宋体" w:cs="宋体"/>
          <w:color w:val="auto"/>
          <w:sz w:val="24"/>
          <w:highlight w:val="none"/>
        </w:rPr>
      </w:pPr>
      <w:r>
        <w:rPr>
          <w:rFonts w:ascii="宋体" w:hAnsi="宋体" w:cs="宋体"/>
          <w:color w:val="auto"/>
          <w:sz w:val="24"/>
          <w:highlight w:val="none"/>
        </w:rPr>
      </w:r>
      <w:r/>
    </w:p>
    <w:p>
      <w:pPr>
        <w:pStyle w:val="949"/>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供应商兹宣布同意如下: </w:t>
      </w:r>
      <w:r/>
    </w:p>
    <w:p>
      <w:pPr>
        <w:pStyle w:val="1185"/>
        <w:ind w:firstLine="480"/>
        <w:spacing w:line="0" w:lineRule="atLeast"/>
        <w:rPr>
          <w:rFonts w:ascii="宋体" w:hAnsi="宋体" w:cs="宋体"/>
          <w:color w:val="auto"/>
          <w:sz w:val="24"/>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296545</wp:posOffset>
                </wp:positionV>
                <wp:extent cx="635" cy="0"/>
                <wp:effectExtent l="0" t="0" r="0" b="0"/>
                <wp:wrapNone/>
                <wp:docPr id="7"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3pt" to="246.8pt,23.3pt" fillcolor="#FFFFFF" strokecolor="#000000"/>
            </w:pict>
          </mc:Fallback>
        </mc:AlternateContent>
      </w: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593725</wp:posOffset>
                </wp:positionV>
                <wp:extent cx="635" cy="0"/>
                <wp:effectExtent l="0" t="0" r="0" b="0"/>
                <wp:wrapNone/>
                <wp:docPr id="8"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Theme="minorEastAsia" w:hAnsiTheme="minorEastAsia" w:eastAsiaTheme="minorEastAsia" w:cstheme="minorEastAsia"/>
          <w:color w:val="auto"/>
          <w:sz w:val="24"/>
          <w:highlight w:val="none"/>
        </w:rPr>
        <w:t xml:space="preserve">一、完全承担根据《磋商文件》规定完成合同的责任和义务（如有偏离，将全部填写在偏离表中）。</w:t>
      </w:r>
      <w:r/>
    </w:p>
    <w:p>
      <w:pPr>
        <w:pStyle w:val="1185"/>
        <w:ind w:firstLine="480"/>
        <w:spacing w:line="0" w:lineRule="atLeast"/>
        <w:rPr>
          <w:rFonts w:ascii="宋体" w:hAnsi="宋体" w:cs="宋体"/>
          <w:color w:val="auto"/>
          <w:sz w:val="24"/>
          <w:highlight w:val="none"/>
        </w:rPr>
      </w:pP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9"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9.4pt" to="210.1pt,19.4pt" fillcolor="#FFFFFF" strokecolor="#000000"/>
            </w:pict>
          </mc:Fallback>
        </mc:AlternateContent>
      </w:r>
      <w:r>
        <w:rPr>
          <w:rFonts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10"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4pt" to="210.1pt,19.4pt" fillcolor="#FFFFFF" strokecolor="#000000"/>
            </w:pict>
          </mc:Fallback>
        </mc:AlternateContent>
      </w:r>
      <w:r>
        <w:rPr>
          <w:rFonts w:hint="eastAsia" w:asciiTheme="minorEastAsia" w:hAnsiTheme="minorEastAsia" w:eastAsiaTheme="minorEastAsia" w:cstheme="minorEastAsia"/>
          <w:color w:val="auto"/>
          <w:sz w:val="24"/>
          <w:highlight w:val="none"/>
        </w:rPr>
        <w:t xml:space="preserve">二、保证所提供的响应文件及所有材料的真实、合法、有效，并对其负责。</w:t>
      </w:r>
      <w:r/>
    </w:p>
    <w:p>
      <w:pPr>
        <w:pStyle w:val="949"/>
        <w:ind w:firstLine="480"/>
        <w:spacing w:line="0" w:lineRule="atLeas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三、已详细审核竞争性磋商文件（含竞争性磋商文件的澄清或者修改），本供应商完全理解并同意放弃对这方面不明及误解的权利。</w:t>
      </w:r>
      <w:r/>
    </w:p>
    <w:p>
      <w:pPr>
        <w:pStyle w:val="949"/>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四、所供货物保证符合国家有关产品质量、性能和安全标准，无权利瑕疵。</w:t>
      </w:r>
      <w:r/>
    </w:p>
    <w:p>
      <w:pPr>
        <w:pStyle w:val="949"/>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五、报价有效期为30个工作日。</w:t>
      </w:r>
      <w:r/>
    </w:p>
    <w:p>
      <w:pPr>
        <w:pStyle w:val="949"/>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六、同意向贵方提供贵方可能要求的与本次磋商采购有关的任何证据或资料。</w:t>
      </w:r>
      <w:r/>
    </w:p>
    <w:p>
      <w:pPr>
        <w:pStyle w:val="949"/>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七、完全理解贵方不一定要接受最低的报价或收到的任何报价。</w:t>
      </w:r>
      <w:r/>
    </w:p>
    <w:p>
      <w:pPr>
        <w:pStyle w:val="949"/>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八、</w:t>
      </w:r>
      <w:r>
        <w:rPr>
          <w:rFonts w:hint="eastAsia" w:asciiTheme="minorEastAsia" w:hAnsiTheme="minorEastAsia" w:eastAsiaTheme="minorEastAsia" w:cstheme="minorEastAsia"/>
          <w:color w:val="auto"/>
          <w:sz w:val="24"/>
          <w:highlight w:val="none"/>
          <w:lang w:eastAsia="zh-CN"/>
        </w:rPr>
        <w:t xml:space="preserve">玖洲工程项目管理(徐州)有限公司</w:t>
      </w:r>
      <w:r>
        <w:rPr>
          <w:rFonts w:hint="eastAsia" w:asciiTheme="minorEastAsia" w:hAnsiTheme="minorEastAsia" w:eastAsiaTheme="minorEastAsia" w:cstheme="minorEastAsia"/>
          <w:color w:val="auto"/>
          <w:sz w:val="24"/>
          <w:highlight w:val="none"/>
        </w:rPr>
        <w:t xml:space="preserve">有权将我单位本项目响应文件中的《磋商报价表》和《分项价格表》予以公示，公示的方式由</w:t>
      </w:r>
      <w:r>
        <w:rPr>
          <w:rFonts w:hint="eastAsia" w:asciiTheme="minorEastAsia" w:hAnsiTheme="minorEastAsia" w:eastAsiaTheme="minorEastAsia" w:cstheme="minorEastAsia"/>
          <w:color w:val="auto"/>
          <w:sz w:val="24"/>
          <w:highlight w:val="none"/>
          <w:lang w:eastAsia="zh-CN"/>
        </w:rPr>
        <w:t xml:space="preserve">玖洲工程项目管理(徐州)有限公司</w:t>
      </w:r>
      <w:r>
        <w:rPr>
          <w:rFonts w:hint="eastAsia" w:asciiTheme="minorEastAsia" w:hAnsiTheme="minorEastAsia" w:eastAsiaTheme="minorEastAsia" w:cstheme="minorEastAsia"/>
          <w:color w:val="auto"/>
          <w:sz w:val="24"/>
          <w:highlight w:val="none"/>
        </w:rPr>
        <w:t xml:space="preserve">确定。如我单位被确定为中标、成交供应商，</w:t>
      </w:r>
      <w:r>
        <w:rPr>
          <w:rFonts w:hint="eastAsia" w:asciiTheme="minorEastAsia" w:hAnsiTheme="minorEastAsia" w:eastAsiaTheme="minorEastAsia" w:cstheme="minorEastAsia"/>
          <w:color w:val="auto"/>
          <w:sz w:val="24"/>
          <w:highlight w:val="none"/>
          <w:lang w:eastAsia="zh-CN"/>
        </w:rPr>
        <w:t xml:space="preserve">玖洲工程项目管理(徐州)有限公司</w:t>
      </w:r>
      <w:r>
        <w:rPr>
          <w:rFonts w:hint="eastAsia" w:asciiTheme="minorEastAsia" w:hAnsiTheme="minorEastAsia" w:eastAsiaTheme="minorEastAsia" w:cstheme="minorEastAsia"/>
          <w:color w:val="auto"/>
          <w:sz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49"/>
        <w:ind w:right="29" w:firstLine="48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49"/>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供应商（电子签章）：</w:t>
      </w:r>
      <w:r/>
    </w:p>
    <w:p>
      <w:pPr>
        <w:pStyle w:val="949"/>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联系电话：</w:t>
      </w:r>
      <w:r/>
    </w:p>
    <w:p>
      <w:pPr>
        <w:pStyle w:val="94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移动电话：</w:t>
      </w:r>
      <w:r/>
    </w:p>
    <w:p>
      <w:pPr>
        <w:pStyle w:val="949"/>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日期：</w:t>
      </w:r>
      <w:r/>
    </w:p>
    <w:p>
      <w:pPr>
        <w:pStyle w:val="949"/>
        <w:jc w:val="center"/>
        <w:rPr>
          <w:rFonts w:asciiTheme="minorEastAsia" w:hAnsiTheme="minorEastAsia" w:eastAsiaTheme="minorEastAsia" w:cstheme="minorEastAsia"/>
          <w:b/>
          <w:color w:val="auto"/>
          <w:sz w:val="36"/>
          <w:highlight w:val="none"/>
        </w:rPr>
      </w:pPr>
      <w:r>
        <w:rPr>
          <w:rFonts w:asciiTheme="minorEastAsia" w:hAnsiTheme="minorEastAsia" w:eastAsiaTheme="minorEastAsia" w:cstheme="minorEastAsia"/>
          <w:b/>
          <w:color w:val="auto"/>
          <w:sz w:val="36"/>
          <w:highlight w:val="none"/>
        </w:rPr>
      </w:r>
      <w:r/>
    </w:p>
    <w:p>
      <w:pPr>
        <w:pStyle w:val="949"/>
        <w:jc w:val="center"/>
        <w:rPr>
          <w:rFonts w:asciiTheme="minorEastAsia" w:hAnsiTheme="minorEastAsia" w:eastAsiaTheme="minorEastAsia" w:cstheme="minorEastAsia"/>
          <w:b/>
          <w:color w:val="auto"/>
          <w:sz w:val="36"/>
          <w:highlight w:val="none"/>
        </w:rPr>
      </w:pPr>
      <w:r>
        <w:rPr>
          <w:rFonts w:asciiTheme="minorEastAsia" w:hAnsiTheme="minorEastAsia" w:eastAsiaTheme="minorEastAsia" w:cstheme="minorEastAsia"/>
          <w:b/>
          <w:color w:val="auto"/>
          <w:sz w:val="36"/>
          <w:highlight w:val="none"/>
        </w:rPr>
      </w:r>
      <w:r/>
    </w:p>
    <w:p>
      <w:pPr>
        <w:pStyle w:val="949"/>
        <w:jc w:val="center"/>
        <w:rPr>
          <w:rFonts w:ascii="宋体" w:hAnsi="宋体" w:cs="宋体"/>
          <w:b/>
          <w:color w:val="auto"/>
          <w:sz w:val="36"/>
          <w:highlight w:val="none"/>
        </w:rPr>
      </w:pPr>
      <w:r>
        <w:rPr>
          <w:rFonts w:hint="eastAsia" w:asciiTheme="minorEastAsia" w:hAnsiTheme="minorEastAsia" w:eastAsiaTheme="minorEastAsia" w:cstheme="minorEastAsia"/>
          <w:b/>
          <w:color w:val="auto"/>
          <w:sz w:val="36"/>
          <w:highlight w:val="none"/>
        </w:rPr>
        <w:t xml:space="preserve">8.授权委托书</w:t>
      </w:r>
      <w:r/>
    </w:p>
    <w:p>
      <w:pPr>
        <w:pStyle w:val="949"/>
        <w:spacing w:line="500" w:lineRule="exact"/>
        <w:rPr>
          <w:rFonts w:ascii="宋体" w:hAnsi="宋体" w:cs="宋体"/>
          <w:color w:val="auto"/>
          <w:sz w:val="32"/>
          <w:highlight w:val="none"/>
        </w:rPr>
      </w:pPr>
      <w:r>
        <w:rPr>
          <w:rFonts w:ascii="宋体" w:hAnsi="宋体" w:cs="宋体"/>
          <w:color w:val="auto"/>
          <w:sz w:val="32"/>
          <w:highlight w:val="none"/>
        </w:rPr>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委托人（全称）：</w:t>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地  址：</w:t>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法定代表人：               </w:t>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统一社会信用代码：</w:t>
      </w:r>
      <w:r/>
    </w:p>
    <w:p>
      <w:pPr>
        <w:pStyle w:val="949"/>
        <w:spacing w:line="500" w:lineRule="exact"/>
        <w:rPr>
          <w:rFonts w:ascii="宋体" w:hAnsi="宋体" w:cs="宋体"/>
          <w:color w:val="auto"/>
          <w:sz w:val="24"/>
          <w:highlight w:val="none"/>
        </w:rPr>
      </w:pPr>
      <w:r>
        <w:rPr>
          <w:rFonts w:ascii="宋体" w:hAnsi="宋体" w:cs="宋体"/>
          <w:color w:val="auto"/>
          <w:sz w:val="24"/>
          <w:highlight w:val="none"/>
        </w:rPr>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受托人：                  先生（女士）</w:t>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身份证号：</w:t>
      </w:r>
      <w:r/>
    </w:p>
    <w:p>
      <w:pPr>
        <w:pStyle w:val="949"/>
        <w:jc w:val="center"/>
        <w:spacing w:line="0" w:lineRule="atLeast"/>
        <w:rPr>
          <w:rFonts w:ascii="宋体" w:hAnsi="宋体" w:cs="宋体"/>
          <w:color w:val="auto"/>
          <w:sz w:val="24"/>
          <w:highlight w:val="none"/>
        </w:rPr>
      </w:pPr>
      <w:r>
        <w:rPr>
          <w:rFonts w:ascii="宋体" w:hAnsi="宋体" w:cs="宋体"/>
          <w:color w:val="auto"/>
          <w:sz w:val="24"/>
          <w:highlight w:val="none"/>
        </w:rPr>
      </w:r>
      <w:r/>
    </w:p>
    <w:p>
      <w:pPr>
        <w:pStyle w:val="949"/>
        <w:spacing w:line="500" w:lineRule="exact"/>
        <w:rPr>
          <w:rFonts w:ascii="宋体" w:hAnsi="宋体" w:cs="宋体"/>
          <w:color w:val="auto"/>
          <w:sz w:val="24"/>
          <w:highlight w:val="none"/>
        </w:rPr>
      </w:pPr>
      <w:r>
        <w:rPr>
          <w:rFonts w:ascii="宋体" w:hAnsi="宋体" w:cs="宋体"/>
          <w:color w:val="auto"/>
          <w:sz w:val="24"/>
          <w:highlight w:val="none"/>
        </w:rPr>
      </w:r>
      <w:r/>
    </w:p>
    <w:p>
      <w:pPr>
        <w:pStyle w:val="949"/>
        <w:ind w:firstLine="630"/>
        <w:spacing w:line="36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兹委托（            ）全权代表我企业（公司）参与</w:t>
      </w:r>
      <w:r>
        <w:rPr>
          <w:rFonts w:hint="eastAsia" w:asciiTheme="minorEastAsia" w:hAnsiTheme="minorEastAsia" w:eastAsiaTheme="minorEastAsia" w:cstheme="minorEastAsia"/>
          <w:color w:val="auto"/>
          <w:sz w:val="24"/>
          <w:highlight w:val="none"/>
          <w:u w:val="single"/>
          <w:lang w:eastAsia="zh-CN"/>
        </w:rPr>
        <w:t xml:space="preserve">徐州市云龙区垃圾资源化转运及处理建设项目-设备设施采购</w:t>
      </w: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JSZC-320303-JZGC-C2026-0001</w:t>
      </w:r>
      <w:r>
        <w:rPr>
          <w:rFonts w:hint="eastAsia" w:asciiTheme="minorEastAsia" w:hAnsiTheme="minorEastAsia" w:eastAsiaTheme="minorEastAsia" w:cstheme="minorEastAsia"/>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49"/>
        <w:spacing w:line="360" w:lineRule="auto"/>
        <w:rPr>
          <w:rFonts w:ascii="宋体" w:hAnsi="宋体" w:cs="宋体"/>
          <w:color w:val="auto"/>
          <w:sz w:val="24"/>
          <w:highlight w:val="none"/>
        </w:rPr>
      </w:pPr>
      <w:r>
        <w:rPr>
          <w:rFonts w:ascii="宋体" w:hAnsi="宋体" w:cs="宋体"/>
          <w:color w:val="auto"/>
          <w:sz w:val="24"/>
          <w:highlight w:val="none"/>
        </w:rPr>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委托人（公章）：</w:t>
      </w:r>
      <w:r/>
    </w:p>
    <w:p>
      <w:pPr>
        <w:pStyle w:val="949"/>
        <w:spacing w:line="500" w:lineRule="exact"/>
        <w:rPr>
          <w:rFonts w:ascii="宋体" w:hAnsi="宋体" w:cs="宋体"/>
          <w:color w:val="auto"/>
          <w:sz w:val="24"/>
          <w:highlight w:val="none"/>
        </w:rPr>
      </w:pPr>
      <w:r>
        <w:rPr>
          <w:rFonts w:ascii="宋体" w:hAnsi="宋体" w:cs="宋体"/>
          <w:color w:val="auto"/>
          <w:sz w:val="24"/>
          <w:highlight w:val="none"/>
        </w:rPr>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法定代表人（签字）：</w:t>
      </w:r>
      <w:r/>
    </w:p>
    <w:p>
      <w:pPr>
        <w:pStyle w:val="949"/>
        <w:spacing w:line="500" w:lineRule="exact"/>
        <w:rPr>
          <w:rFonts w:ascii="宋体" w:hAnsi="宋体" w:cs="宋体"/>
          <w:color w:val="auto"/>
          <w:sz w:val="24"/>
          <w:highlight w:val="none"/>
        </w:rPr>
      </w:pPr>
      <w:r>
        <w:rPr>
          <w:rFonts w:ascii="宋体" w:hAnsi="宋体" w:cs="宋体"/>
          <w:color w:val="auto"/>
          <w:sz w:val="24"/>
          <w:highlight w:val="none"/>
        </w:rPr>
      </w:r>
      <w:r/>
    </w:p>
    <w:p>
      <w:pPr>
        <w:pStyle w:val="94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受托人（签字）：</w:t>
      </w:r>
      <w:r/>
    </w:p>
    <w:p>
      <w:pPr>
        <w:pStyle w:val="949"/>
        <w:ind w:firstLine="5229"/>
        <w:spacing w:line="50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年   月   日</w:t>
      </w:r>
      <w:r/>
    </w:p>
    <w:p>
      <w:pPr>
        <w:pStyle w:val="949"/>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ascii="宋体" w:hAnsi="宋体" w:cs="宋体"/>
          <w:color w:val="auto"/>
          <w:sz w:val="24"/>
          <w:highlight w:val="none"/>
        </w:rPr>
      </w:r>
      <w:r/>
    </w:p>
    <w:p>
      <w:pPr>
        <w:pStyle w:val="94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(受托人身份证原件扫描件附后)</w:t>
      </w:r>
      <w:r/>
    </w:p>
    <w:p>
      <w:pPr>
        <w:pStyle w:val="949"/>
        <w:jc w:val="center"/>
        <w:spacing w:before="100" w:beforeAutospacing="1" w:after="100" w:afterAutospacing="1" w:line="450" w:lineRule="atLeast"/>
        <w:widowControl/>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p>
    <w:p>
      <w:pPr>
        <w:pStyle w:val="950"/>
        <w:jc w:val="center"/>
        <w:rPr>
          <w:rFonts w:ascii="宋体" w:hAnsi="宋体"/>
          <w:b/>
          <w:color w:val="auto"/>
          <w:sz w:val="36"/>
          <w:szCs w:val="36"/>
          <w:highlight w:val="none"/>
        </w:rPr>
      </w:pPr>
      <w:r>
        <w:rPr>
          <w:rFonts w:hint="eastAsia" w:asciiTheme="minorEastAsia" w:hAnsiTheme="minorEastAsia" w:eastAsiaTheme="minorEastAsia" w:cstheme="minorEastAsia"/>
          <w:b/>
          <w:color w:val="auto"/>
          <w:sz w:val="36"/>
          <w:szCs w:val="36"/>
          <w:highlight w:val="none"/>
        </w:rPr>
        <w:t xml:space="preserve">9、</w:t>
      </w:r>
      <w:r>
        <w:rPr>
          <w:rFonts w:asciiTheme="minorEastAsia" w:hAnsiTheme="minorEastAsia" w:eastAsiaTheme="minorEastAsia" w:cstheme="minorEastAsia"/>
          <w:b/>
          <w:color w:val="auto"/>
          <w:sz w:val="36"/>
          <w:szCs w:val="36"/>
          <w:highlight w:val="none"/>
        </w:rPr>
        <w:t xml:space="preserve">具备履行合同所必需的设备和专业技术能力的</w:t>
      </w:r>
      <w:r/>
    </w:p>
    <w:p>
      <w:pPr>
        <w:pStyle w:val="950"/>
        <w:jc w:val="center"/>
        <w:rPr>
          <w:rFonts w:ascii="宋体" w:hAnsi="宋体"/>
          <w:b/>
          <w:color w:val="auto"/>
          <w:sz w:val="36"/>
          <w:szCs w:val="36"/>
          <w:highlight w:val="none"/>
        </w:rPr>
      </w:pPr>
      <w:r>
        <w:rPr>
          <w:rFonts w:asciiTheme="minorEastAsia" w:hAnsiTheme="minorEastAsia" w:eastAsiaTheme="minorEastAsia" w:cstheme="minorEastAsia"/>
          <w:b/>
          <w:color w:val="auto"/>
          <w:sz w:val="36"/>
          <w:szCs w:val="36"/>
          <w:highlight w:val="none"/>
        </w:rPr>
        <w:t xml:space="preserve">书面声明</w:t>
      </w:r>
      <w:r/>
    </w:p>
    <w:p>
      <w:pPr>
        <w:pStyle w:val="950"/>
        <w:jc w:val="center"/>
        <w:spacing w:line="360" w:lineRule="auto"/>
        <w:rPr>
          <w:rFonts w:ascii="宋体" w:hAnsi="宋体"/>
          <w:b/>
          <w:color w:val="auto"/>
          <w:sz w:val="36"/>
          <w:szCs w:val="36"/>
          <w:highlight w:val="none"/>
        </w:rPr>
      </w:pPr>
      <w:r>
        <w:rPr>
          <w:rFonts w:asciiTheme="minorEastAsia" w:hAnsiTheme="minorEastAsia" w:eastAsiaTheme="minorEastAsia" w:cstheme="minorEastAsia"/>
          <w:color w:val="auto"/>
          <w:sz w:val="28"/>
          <w:szCs w:val="28"/>
          <w:highlight w:val="none"/>
        </w:rPr>
        <w:t xml:space="preserve">（附证明材料扫描件）</w:t>
      </w:r>
      <w:r/>
    </w:p>
    <w:p>
      <w:pPr>
        <w:pStyle w:val="950"/>
        <w:ind w:firstLine="480"/>
        <w:spacing w:line="360" w:lineRule="auto"/>
        <w:rPr>
          <w:rFonts w:ascii="宋体" w:hAnsi="宋体"/>
          <w:color w:val="auto"/>
          <w:sz w:val="24"/>
          <w:highlight w:val="none"/>
          <w:u w:val="single"/>
        </w:rPr>
      </w:pPr>
      <w:r>
        <w:rPr>
          <w:rFonts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JSZC-320303-JZGC-C2026-0001</w:t>
      </w:r>
      <w:r>
        <w:rPr>
          <w:rFonts w:asciiTheme="minorEastAsia" w:hAnsiTheme="minorEastAsia" w:eastAsiaTheme="minorEastAsia" w:cstheme="minorEastAsia"/>
          <w:color w:val="auto"/>
          <w:sz w:val="24"/>
          <w:szCs w:val="21"/>
          <w:highlight w:val="none"/>
        </w:rPr>
        <w:t xml:space="preserve">  </w:t>
      </w:r>
      <w:r/>
    </w:p>
    <w:p>
      <w:pPr>
        <w:pStyle w:val="950"/>
        <w:ind w:firstLine="480"/>
        <w:spacing w:line="360" w:lineRule="auto"/>
        <w:rPr>
          <w:rFonts w:hint="eastAsia" w:ascii="宋体" w:hAnsi="宋体" w:eastAsiaTheme="minorEastAsia"/>
          <w:color w:val="auto"/>
          <w:sz w:val="24"/>
          <w:highlight w:val="none"/>
          <w:u w:val="single"/>
          <w:lang w:eastAsia="zh-CN"/>
        </w:rPr>
      </w:pPr>
      <w:r>
        <w:rPr>
          <w:rFonts w:asciiTheme="minorEastAsia" w:hAnsiTheme="minorEastAsia" w:eastAsiaTheme="minorEastAsia" w:cstheme="minorEastAsia"/>
          <w:color w:val="auto"/>
          <w:sz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徐州市云龙区垃圾资源化转运及处理建设项目-设备设施采购</w:t>
      </w:r>
      <w:r/>
    </w:p>
    <w:p>
      <w:pPr>
        <w:pStyle w:val="95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  </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供应商郑重声明：供应商具备履行合同（项目名称：</w:t>
      </w:r>
      <w:r>
        <w:rPr>
          <w:rFonts w:hint="eastAsia" w:asciiTheme="minorEastAsia" w:hAnsiTheme="minorEastAsia" w:eastAsiaTheme="minorEastAsia" w:cstheme="minorEastAsia"/>
          <w:color w:val="auto"/>
          <w:sz w:val="24"/>
          <w:highlight w:val="none"/>
          <w:lang w:eastAsia="zh-CN"/>
        </w:rPr>
        <w:t xml:space="preserve">徐州市云龙区垃圾资源化转运及处理建设项目-设备设施采购</w:t>
      </w:r>
      <w:r>
        <w:rPr>
          <w:rFonts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JSZC-320303-JZGC-C2026-0001</w:t>
      </w:r>
      <w:r>
        <w:rPr>
          <w:rFonts w:asciiTheme="minorEastAsia" w:hAnsiTheme="minorEastAsia" w:eastAsiaTheme="minorEastAsia" w:cstheme="minorEastAsia"/>
          <w:color w:val="auto"/>
          <w:sz w:val="24"/>
          <w:szCs w:val="21"/>
          <w:highlight w:val="none"/>
        </w:rPr>
        <w:t xml:space="preserve"> </w:t>
      </w:r>
      <w:r>
        <w:rPr>
          <w:rFonts w:asciiTheme="minorEastAsia" w:hAnsiTheme="minorEastAsia" w:eastAsiaTheme="minorEastAsia" w:cstheme="minorEastAsia"/>
          <w:color w:val="auto"/>
          <w:sz w:val="24"/>
          <w:highlight w:val="none"/>
        </w:rPr>
        <w:t xml:space="preserve">）所必需的设备和专业技术能力，具体为：</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设备：</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1、 （证明材料扫描件附后）</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2、 （证明材料扫描件附后）</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3、 （证明材料扫描件附后）</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w:t>
      </w:r>
      <w:r/>
    </w:p>
    <w:p>
      <w:pPr>
        <w:pStyle w:val="950"/>
        <w:ind w:firstLine="480"/>
        <w:spacing w:line="360" w:lineRule="auto"/>
        <w:rPr>
          <w:rFonts w:ascii="宋体" w:hAnsi="宋体"/>
          <w:color w:val="auto"/>
          <w:sz w:val="24"/>
          <w:highlight w:val="none"/>
        </w:rPr>
      </w:pPr>
      <w:r>
        <w:rPr>
          <w:rFonts w:ascii="宋体" w:hAnsi="宋体"/>
          <w:color w:val="auto"/>
          <w:sz w:val="24"/>
          <w:highlight w:val="none"/>
        </w:rPr>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专业技术能力：</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1、 （证明材料扫描件附后）</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2、 （证明材料扫描件附后）</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3、 （证明材料扫描件附后）</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w:t>
      </w:r>
      <w:r/>
    </w:p>
    <w:p>
      <w:pPr>
        <w:pStyle w:val="950"/>
        <w:ind w:firstLine="480"/>
        <w:spacing w:line="360" w:lineRule="auto"/>
        <w:rPr>
          <w:rFonts w:ascii="宋体" w:hAnsi="宋体"/>
          <w:color w:val="auto"/>
          <w:sz w:val="24"/>
          <w:highlight w:val="none"/>
        </w:rPr>
      </w:pPr>
      <w:r>
        <w:rPr>
          <w:rFonts w:ascii="宋体" w:hAnsi="宋体"/>
          <w:color w:val="auto"/>
          <w:sz w:val="24"/>
          <w:highlight w:val="none"/>
        </w:rPr>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特此声明。</w:t>
      </w:r>
      <w:r/>
    </w:p>
    <w:p>
      <w:pPr>
        <w:pStyle w:val="950"/>
        <w:ind w:firstLine="480"/>
        <w:spacing w:line="36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供应商对上述声明的真实性负责。如有虚假，将依法承担相应责任。</w:t>
      </w:r>
      <w:r/>
    </w:p>
    <w:p>
      <w:pPr>
        <w:pStyle w:val="950"/>
        <w:spacing w:line="360" w:lineRule="auto"/>
        <w:rPr>
          <w:rFonts w:ascii="宋体" w:hAnsi="宋体"/>
          <w:color w:val="auto"/>
          <w:sz w:val="24"/>
          <w:highlight w:val="none"/>
        </w:rPr>
      </w:pPr>
      <w:r>
        <w:rPr>
          <w:rFonts w:ascii="宋体" w:hAnsi="宋体"/>
          <w:color w:val="auto"/>
          <w:sz w:val="24"/>
          <w:highlight w:val="none"/>
        </w:rPr>
      </w:r>
      <w:r/>
    </w:p>
    <w:p>
      <w:pPr>
        <w:pStyle w:val="950"/>
        <w:ind w:firstLine="3600"/>
        <w:spacing w:line="30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供应商：</w:t>
      </w:r>
      <w:r>
        <w:rPr>
          <w:rFonts w:asciiTheme="minorEastAsia" w:hAnsiTheme="minorEastAsia" w:eastAsiaTheme="minorEastAsia" w:cstheme="minorEastAsia"/>
          <w:color w:val="auto"/>
          <w:sz w:val="24"/>
          <w:highlight w:val="none"/>
          <w:u w:val="single"/>
        </w:rPr>
        <w:t xml:space="preserve">           </w:t>
      </w:r>
      <w:r>
        <w:rPr>
          <w:rFonts w:asciiTheme="minorEastAsia" w:hAnsiTheme="minorEastAsia" w:eastAsiaTheme="minorEastAsia" w:cstheme="minorEastAsia"/>
          <w:color w:val="auto"/>
          <w:sz w:val="24"/>
          <w:highlight w:val="none"/>
        </w:rPr>
        <w:t xml:space="preserve">（盖单位公章）</w:t>
      </w:r>
      <w:r/>
    </w:p>
    <w:p>
      <w:pPr>
        <w:pStyle w:val="950"/>
        <w:ind w:firstLine="3600"/>
        <w:spacing w:line="300" w:lineRule="auto"/>
        <w:rPr>
          <w:rFonts w:ascii="宋体" w:hAnsi="宋体"/>
          <w:color w:val="auto"/>
          <w:sz w:val="24"/>
          <w:highlight w:val="none"/>
        </w:rPr>
      </w:pPr>
      <w:r>
        <w:rPr>
          <w:rFonts w:asciiTheme="minorEastAsia" w:hAnsiTheme="minorEastAsia" w:eastAsiaTheme="minorEastAsia" w:cstheme="minorEastAsia"/>
          <w:color w:val="auto"/>
          <w:sz w:val="24"/>
          <w:highlight w:val="none"/>
        </w:rPr>
        <w:t xml:space="preserve">供应商授权代表：</w:t>
      </w:r>
      <w:r>
        <w:rPr>
          <w:rFonts w:asciiTheme="minorEastAsia" w:hAnsiTheme="minorEastAsia" w:eastAsiaTheme="minorEastAsia" w:cstheme="minorEastAsia"/>
          <w:color w:val="auto"/>
          <w:sz w:val="24"/>
          <w:highlight w:val="none"/>
          <w:u w:val="single"/>
        </w:rPr>
        <w:t xml:space="preserve">           </w:t>
      </w:r>
      <w:r>
        <w:rPr>
          <w:rFonts w:asciiTheme="minorEastAsia" w:hAnsiTheme="minorEastAsia" w:eastAsiaTheme="minorEastAsia" w:cstheme="minorEastAsia"/>
          <w:color w:val="auto"/>
          <w:sz w:val="24"/>
          <w:highlight w:val="none"/>
        </w:rPr>
        <w:t xml:space="preserve">（签字或盖章）  </w:t>
      </w:r>
      <w:r/>
    </w:p>
    <w:p>
      <w:pPr>
        <w:pStyle w:val="950"/>
        <w:ind w:firstLine="3600"/>
        <w:spacing w:line="300" w:lineRule="auto"/>
        <w:rPr>
          <w:rFonts w:asciiTheme="minorEastAsia" w:hAnsiTheme="minorEastAsia" w:eastAsiaTheme="minorEastAsia" w:cstheme="minorEastAsia"/>
          <w:color w:val="auto"/>
          <w:sz w:val="24"/>
          <w:highlight w:val="none"/>
        </w:rPr>
        <w:sectPr>
          <w:headerReference w:type="default" r:id="rId11"/>
          <w:footerReference w:type="default" r:id="rId17"/>
          <w:footerReference w:type="first" r:id="rId18"/>
          <w:footnotePr/>
          <w:endnotePr/>
          <w:type w:val="nextPage"/>
          <w:pgSz w:w="11906" w:h="16838" w:orient="portrait"/>
          <w:pgMar w:top="1440" w:right="1800" w:bottom="1440" w:left="1800" w:header="851" w:footer="992" w:gutter="0"/>
          <w:cols w:num="1" w:sep="0" w:space="720" w:equalWidth="1"/>
          <w:docGrid w:linePitch="360"/>
          <w:titlePg/>
        </w:sectPr>
      </w:pPr>
      <w:r>
        <w:rPr>
          <w:rFonts w:asciiTheme="minorEastAsia" w:hAnsiTheme="minorEastAsia" w:eastAsiaTheme="minorEastAsia" w:cstheme="minorEastAsia"/>
          <w:color w:val="auto"/>
          <w:sz w:val="24"/>
          <w:highlight w:val="none"/>
        </w:rPr>
        <w:t xml:space="preserve">日期：   年  月  日</w:t>
      </w:r>
      <w:r/>
    </w:p>
    <w:p>
      <w:pPr>
        <w:pStyle w:val="949"/>
        <w:jc w:val="center"/>
        <w:rPr>
          <w:rFonts w:ascii="宋体" w:hAnsi="宋体" w:cs="宋体"/>
          <w:b/>
          <w:color w:val="auto"/>
          <w:sz w:val="36"/>
          <w:highlight w:val="none"/>
        </w:rPr>
      </w:pPr>
      <w:r>
        <w:rPr>
          <w:rFonts w:hint="eastAsia" w:asciiTheme="minorEastAsia" w:hAnsiTheme="minorEastAsia" w:eastAsiaTheme="minorEastAsia" w:cstheme="minorEastAsia"/>
          <w:b/>
          <w:color w:val="auto"/>
          <w:sz w:val="36"/>
          <w:highlight w:val="none"/>
        </w:rPr>
        <w:t xml:space="preserve">10.中小企业声明函</w:t>
      </w:r>
      <w:r/>
    </w:p>
    <w:p>
      <w:pPr>
        <w:pStyle w:val="949"/>
        <w:rPr>
          <w:rFonts w:ascii="宋体" w:hAnsi="宋体" w:cs="宋体"/>
          <w:color w:val="auto"/>
          <w:sz w:val="24"/>
          <w:highlight w:val="none"/>
        </w:rPr>
      </w:pPr>
      <w:r>
        <w:rPr>
          <w:rFonts w:ascii="宋体" w:hAnsi="宋体" w:cs="宋体"/>
          <w:color w:val="auto"/>
          <w:sz w:val="24"/>
          <w:highlight w:val="none"/>
        </w:rPr>
      </w:r>
      <w:r/>
    </w:p>
    <w:p>
      <w:pPr>
        <w:pStyle w:val="949"/>
        <w:rPr>
          <w:rFonts w:hint="eastAsia" w:ascii="宋体" w:hAnsi="宋体" w:cs="宋体" w:eastAsiaTheme="minorEastAsia"/>
          <w:color w:val="auto"/>
          <w:spacing w:val="6"/>
          <w:sz w:val="24"/>
          <w:highlight w:val="none"/>
          <w:lang w:eastAsia="zh-CN"/>
        </w:rPr>
      </w:pPr>
      <w:r>
        <w:rPr>
          <w:rFonts w:hint="eastAsia" w:asciiTheme="minorEastAsia" w:hAnsiTheme="minorEastAsia" w:eastAsiaTheme="minorEastAsia" w:cstheme="minorEastAsia"/>
          <w:color w:val="auto"/>
          <w:sz w:val="24"/>
          <w:highlight w:val="none"/>
        </w:rPr>
        <w:t xml:space="preserve">项目名称：</w:t>
      </w:r>
      <w:r>
        <w:rPr>
          <w:rFonts w:hint="eastAsia" w:asciiTheme="minorEastAsia" w:hAnsiTheme="minorEastAsia" w:eastAsiaTheme="minorEastAsia" w:cstheme="minorEastAsia"/>
          <w:color w:val="auto"/>
          <w:spacing w:val="6"/>
          <w:sz w:val="24"/>
          <w:highlight w:val="none"/>
          <w:lang w:eastAsia="zh-CN"/>
        </w:rPr>
        <w:t xml:space="preserve">徐州市云龙区垃圾资源化转运及处理建设项目-设备设施采购</w:t>
      </w:r>
      <w:r/>
    </w:p>
    <w:p>
      <w:pPr>
        <w:pStyle w:val="949"/>
        <w:rPr>
          <w:rFonts w:hint="eastAsia" w:ascii="宋体" w:hAnsi="宋体" w:cs="宋体" w:eastAsiaTheme="minorEastAsia"/>
          <w:color w:val="auto"/>
          <w:sz w:val="24"/>
          <w:highlight w:val="none"/>
          <w:u w:val="single"/>
          <w:lang w:eastAsia="zh-CN"/>
        </w:rPr>
      </w:pP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JSZC-320303-JZGC-C2026-0001</w:t>
      </w:r>
      <w:r/>
    </w:p>
    <w:p>
      <w:pPr>
        <w:pStyle w:val="949"/>
        <w:jc w:val="center"/>
        <w:spacing w:line="380" w:lineRule="exact"/>
        <w:widowControl/>
        <w:rPr>
          <w:rFonts w:ascii="宋体" w:hAnsi="宋体" w:cs="宋体"/>
          <w:b/>
          <w:color w:val="auto"/>
          <w:sz w:val="24"/>
          <w:highlight w:val="none"/>
        </w:rPr>
      </w:pPr>
      <w:r>
        <w:rPr>
          <w:rFonts w:ascii="宋体" w:hAnsi="宋体" w:cs="宋体"/>
          <w:b/>
          <w:color w:val="auto"/>
          <w:sz w:val="24"/>
          <w:highlight w:val="none"/>
        </w:rPr>
      </w:r>
      <w:r/>
    </w:p>
    <w:p>
      <w:pPr>
        <w:pStyle w:val="949"/>
        <w:ind w:firstLine="480"/>
        <w:spacing w:line="38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4"/>
          <w:highlight w:val="none"/>
          <w:lang w:eastAsia="zh-CN"/>
        </w:rPr>
        <w:t xml:space="preserve">徐州市云龙区城市管理局</w:t>
      </w:r>
      <w:r>
        <w:rPr>
          <w:rFonts w:hint="eastAsia" w:asciiTheme="minorEastAsia" w:hAnsiTheme="minorEastAsia" w:eastAsiaTheme="minorEastAsia" w:cstheme="minorEastAsia"/>
          <w:color w:val="auto"/>
          <w:sz w:val="24"/>
          <w:highlight w:val="none"/>
        </w:rPr>
        <w:t xml:space="preserve">）的（</w:t>
      </w:r>
      <w:r>
        <w:rPr>
          <w:rFonts w:hint="eastAsia" w:asciiTheme="minorEastAsia" w:hAnsiTheme="minorEastAsia" w:eastAsiaTheme="minorEastAsia" w:cstheme="minorEastAsia"/>
          <w:color w:val="auto"/>
          <w:sz w:val="24"/>
          <w:highlight w:val="none"/>
          <w:lang w:eastAsia="zh-CN"/>
        </w:rPr>
        <w:t xml:space="preserve">徐州市云龙区垃圾资源化转运及处理建设项目-设备设施采购</w:t>
      </w:r>
      <w:r>
        <w:rPr>
          <w:rFonts w:hint="eastAsia" w:asciiTheme="minorEastAsia" w:hAnsiTheme="minorEastAsia" w:eastAsiaTheme="minorEastAsia" w:cstheme="minorEastAsia"/>
          <w:color w:val="auto"/>
          <w:sz w:val="24"/>
          <w:highlight w:val="none"/>
        </w:rPr>
        <w:t xml:space="preserve">）采购活动，服务全部由符合政策要求的中小企业承接。相关企业的具体情况如下：</w:t>
      </w:r>
      <w:r/>
    </w:p>
    <w:p>
      <w:pPr>
        <w:pStyle w:val="949"/>
        <w:ind w:firstLine="480"/>
        <w:spacing w:line="38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u w:val="single"/>
        </w:rPr>
        <w:t xml:space="preserve">标的名称</w:t>
      </w:r>
      <w:r>
        <w:rPr>
          <w:rFonts w:hint="eastAsia" w:asciiTheme="minorEastAsia" w:hAnsiTheme="minorEastAsia" w:eastAsiaTheme="minorEastAsia" w:cstheme="minorEastAsia"/>
          <w:color w:val="auto"/>
          <w:sz w:val="24"/>
          <w:highlight w:val="none"/>
        </w:rPr>
        <w:t xml:space="preserve">），属于（</w:t>
      </w:r>
      <w:r>
        <w:rPr>
          <w:rFonts w:asciiTheme="minorEastAsia" w:hAnsiTheme="minorEastAsia" w:eastAsiaTheme="minorEastAsia" w:cstheme="majorBidi"/>
          <w:color w:val="auto"/>
          <w:sz w:val="24"/>
          <w:szCs w:val="24"/>
          <w:highlight w:val="none"/>
          <w:u w:val="single"/>
        </w:rPr>
        <w:t xml:space="preserve">专业技术服务</w:t>
      </w:r>
      <w:r>
        <w:rPr>
          <w:rFonts w:hint="eastAsia" w:asciiTheme="minorEastAsia" w:hAnsiTheme="minorEastAsia" w:eastAsiaTheme="minorEastAsia" w:cstheme="minorEastAsia"/>
          <w:color w:val="auto"/>
          <w:sz w:val="24"/>
          <w:highlight w:val="none"/>
        </w:rPr>
        <w:t xml:space="preserve">）；承建（承接）企业为（企业名称），从业人员人，营业收入为万元，资产总额为万元，属于（□中型企业、□小型企业、□微型企业，</w:t>
      </w:r>
      <w:r>
        <w:rPr>
          <w:rFonts w:hint="eastAsia" w:asciiTheme="minorEastAsia" w:hAnsiTheme="minorEastAsia" w:eastAsiaTheme="minorEastAsia" w:cstheme="minorEastAsia"/>
          <w:b/>
          <w:color w:val="auto"/>
          <w:sz w:val="32"/>
          <w:highlight w:val="none"/>
        </w:rPr>
        <w:t xml:space="preserve">请勾选打√</w:t>
      </w:r>
      <w:r>
        <w:rPr>
          <w:rFonts w:hint="eastAsia" w:asciiTheme="minorEastAsia" w:hAnsiTheme="minorEastAsia" w:eastAsiaTheme="minorEastAsia" w:cstheme="minorEastAsia"/>
          <w:color w:val="auto"/>
          <w:sz w:val="24"/>
          <w:highlight w:val="none"/>
        </w:rPr>
        <w:t xml:space="preserve">）；</w:t>
      </w:r>
      <w:r/>
    </w:p>
    <w:p>
      <w:pPr>
        <w:pStyle w:val="949"/>
        <w:ind w:firstLine="480"/>
        <w:spacing w:line="38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以上企业，不属于大企业的分支机构，不存在控股股东为大企业的情形，也不存在与大企业的负责人为同一人的情形。</w:t>
      </w:r>
      <w:r/>
    </w:p>
    <w:p>
      <w:pPr>
        <w:pStyle w:val="949"/>
        <w:ind w:firstLine="480"/>
        <w:spacing w:line="380" w:lineRule="exact"/>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本企业对上述声明内容的真实性负责。如有虚假，将依法承担相应责任。</w:t>
      </w:r>
      <w:r/>
    </w:p>
    <w:p>
      <w:pPr>
        <w:pStyle w:val="949"/>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pStyle w:val="949"/>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pStyle w:val="949"/>
        <w:ind w:left="420"/>
        <w:spacing w:after="12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w:t>
      </w:r>
      <w:r/>
    </w:p>
    <w:p>
      <w:pPr>
        <w:pStyle w:val="961"/>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以上企业，不属于大企业的分支机构，不存在控股股东为大企业的情形，也</w:t>
      </w:r>
      <w:r/>
    </w:p>
    <w:p>
      <w:pPr>
        <w:pStyle w:val="961"/>
        <w:ind w:left="0"/>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不存在与大企业的负责人为同一人的情形。</w:t>
      </w:r>
      <w:r/>
    </w:p>
    <w:p>
      <w:pPr>
        <w:pStyle w:val="961"/>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本企业对上述声明内容的真实性负责。如有虚假，将依法承担相应责任。</w:t>
      </w:r>
      <w:r/>
    </w:p>
    <w:p>
      <w:pPr>
        <w:pStyle w:val="961"/>
        <w:ind w:right="480" w:firstLine="360"/>
        <w:rPr>
          <w:rFonts w:ascii="宋体" w:hAnsi="宋体" w:cs="宋体"/>
          <w:color w:val="auto"/>
          <w:sz w:val="24"/>
          <w:highlight w:val="none"/>
        </w:rPr>
      </w:pPr>
      <w:r>
        <w:rPr>
          <w:rFonts w:ascii="宋体" w:hAnsi="宋体" w:cs="宋体"/>
          <w:color w:val="auto"/>
          <w:sz w:val="24"/>
          <w:highlight w:val="none"/>
        </w:rPr>
      </w:r>
      <w:r/>
    </w:p>
    <w:p>
      <w:pPr>
        <w:pStyle w:val="961"/>
        <w:ind w:right="480" w:firstLine="2640"/>
        <w:rPr>
          <w:rFonts w:ascii="宋体" w:hAnsi="宋体" w:cs="宋体"/>
          <w:color w:val="auto"/>
          <w:sz w:val="24"/>
          <w:highlight w:val="none"/>
        </w:rPr>
      </w:pPr>
      <w:r>
        <w:rPr>
          <w:rFonts w:ascii="宋体" w:hAnsi="宋体" w:cs="宋体"/>
          <w:color w:val="auto"/>
          <w:sz w:val="24"/>
          <w:highlight w:val="none"/>
        </w:rPr>
      </w:r>
      <w:r/>
    </w:p>
    <w:p>
      <w:pPr>
        <w:pStyle w:val="949"/>
        <w:ind w:firstLine="3120"/>
        <w:spacing w:line="30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企业名称（电子签章）：</w:t>
      </w:r>
      <w:r/>
    </w:p>
    <w:p>
      <w:pPr>
        <w:pStyle w:val="949"/>
        <w:ind w:firstLine="3600"/>
        <w:spacing w:line="360" w:lineRule="auto"/>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日期：   年  月  日</w:t>
      </w:r>
      <w:r/>
    </w:p>
    <w:p>
      <w:pPr>
        <w:pStyle w:val="961"/>
        <w:ind w:right="480" w:firstLine="3240"/>
        <w:rPr>
          <w:rFonts w:ascii="宋体" w:hAnsi="宋体" w:cs="宋体"/>
          <w:color w:val="auto"/>
          <w:sz w:val="24"/>
          <w:highlight w:val="none"/>
        </w:rPr>
      </w:pPr>
      <w:r>
        <w:rPr>
          <w:rFonts w:ascii="宋体" w:hAnsi="宋体" w:cs="宋体"/>
          <w:color w:val="auto"/>
          <w:sz w:val="24"/>
          <w:highlight w:val="none"/>
        </w:rPr>
      </w:r>
      <w:r/>
    </w:p>
    <w:p>
      <w:pPr>
        <w:pStyle w:val="961"/>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注：本项目采购项目属性为：</w:t>
      </w:r>
      <w:r>
        <w:rPr>
          <w:rFonts w:asciiTheme="minorEastAsia" w:hAnsiTheme="minorEastAsia" w:eastAsiaTheme="minorEastAsia" w:cstheme="majorBidi"/>
          <w:color w:val="auto"/>
          <w:sz w:val="24"/>
          <w:szCs w:val="24"/>
          <w:highlight w:val="none"/>
          <w:u w:val="single"/>
        </w:rPr>
        <w:t xml:space="preserve">专业技术服务</w:t>
      </w:r>
      <w:r>
        <w:rPr>
          <w:rFonts w:hint="eastAsia" w:asciiTheme="minorEastAsia" w:hAnsiTheme="minorEastAsia" w:eastAsiaTheme="minorEastAsia" w:cstheme="majorBidi"/>
          <w:color w:val="auto"/>
          <w:sz w:val="24"/>
          <w:szCs w:val="24"/>
          <w:highlight w:val="none"/>
          <w:u w:val="none"/>
          <w:lang w:val="en-US" w:eastAsia="zh-CN"/>
        </w:rPr>
        <w:t xml:space="preserve">行业</w:t>
      </w:r>
      <w:r>
        <w:rPr>
          <w:rFonts w:hint="eastAsia" w:asciiTheme="minorEastAsia" w:hAnsiTheme="minorEastAsia" w:eastAsiaTheme="minorEastAsia" w:cstheme="minorEastAsia"/>
          <w:color w:val="auto"/>
          <w:sz w:val="24"/>
          <w:highlight w:val="none"/>
        </w:rPr>
        <w:t xml:space="preserve">。</w:t>
      </w:r>
      <w:r/>
    </w:p>
    <w:p>
      <w:pPr>
        <w:pStyle w:val="961"/>
        <w:rPr>
          <w:rFonts w:ascii="宋体" w:hAnsi="宋体" w:cs="宋体"/>
          <w:color w:val="auto"/>
          <w:sz w:val="24"/>
          <w:highlight w:val="none"/>
        </w:rPr>
      </w:pPr>
      <w:r>
        <w:rPr>
          <w:rFonts w:ascii="宋体" w:hAnsi="宋体" w:cs="宋体"/>
          <w:color w:val="auto"/>
          <w:sz w:val="24"/>
          <w:highlight w:val="none"/>
        </w:rPr>
      </w:r>
      <w:r/>
    </w:p>
    <w:p>
      <w:pPr>
        <w:pStyle w:val="961"/>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备注：</w:t>
      </w:r>
      <w:r/>
    </w:p>
    <w:p>
      <w:pPr>
        <w:pStyle w:val="961"/>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1.从业人员、营业收入、资产总额填报上一年度数据，无上一年度数据的新成立企业可不填报。</w:t>
      </w:r>
      <w:r/>
    </w:p>
    <w:p>
      <w:pPr>
        <w:pStyle w:val="961"/>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2.《中小企业声明函》查询渠道</w:t>
      </w:r>
      <w:r>
        <w:rPr>
          <w:rFonts w:hint="eastAsia" w:asciiTheme="minorEastAsia" w:hAnsiTheme="minorEastAsia" w:eastAsiaTheme="minorEastAsia" w:cstheme="minorEastAsia"/>
          <w:color w:val="auto"/>
          <w:sz w:val="24"/>
          <w:highlight w:val="none"/>
          <w:lang w:val="en-US" w:eastAsia="en-US"/>
        </w:rPr>
        <w:t xml:space="preserve">用微信搜索“中小企业规模类型自测小程序”</w:t>
      </w:r>
      <w:r>
        <w:rPr>
          <w:rFonts w:hint="eastAsia" w:asciiTheme="minorEastAsia" w:hAnsiTheme="minorEastAsia" w:eastAsiaTheme="minorEastAsia" w:cstheme="minorEastAsia"/>
          <w:color w:val="auto"/>
          <w:sz w:val="24"/>
          <w:highlight w:val="none"/>
        </w:rPr>
        <w:t xml:space="preserve">。</w:t>
      </w:r>
      <w:r/>
    </w:p>
    <w:p>
      <w:pPr>
        <w:jc w:val="center"/>
        <w:rPr>
          <w:rFonts w:ascii="宋体" w:hAnsi="宋体" w:cs="宋体"/>
          <w:color w:val="auto"/>
          <w:highlight w:val="none"/>
        </w:rPr>
      </w:pPr>
      <w:r>
        <w:rPr>
          <w:rFonts w:ascii="宋体" w:hAnsi="宋体" w:cs="宋体"/>
          <w:color w:val="auto"/>
          <w:highlight w:val="none"/>
        </w:rPr>
      </w:r>
      <w:r/>
    </w:p>
    <w:p>
      <w:pPr>
        <w:ind w:firstLine="602"/>
        <w:jc w:val="left"/>
        <w:rPr>
          <w:rFonts w:cs="宋体" w:asciiTheme="minorEastAsia" w:hAnsiTheme="minorEastAsia"/>
          <w:color w:val="auto"/>
          <w:sz w:val="24"/>
          <w:highlight w:val="none"/>
        </w:rPr>
      </w:pPr>
      <w:r>
        <w:rPr>
          <w:rFonts w:hint="eastAsia" w:ascii="宋体" w:hAnsi="宋体" w:eastAsia="宋体" w:cs="宋体"/>
          <w:b/>
          <w:bCs/>
          <w:color w:val="auto"/>
          <w:sz w:val="30"/>
          <w:szCs w:val="30"/>
          <w:lang w:val="en-US" w:eastAsia="zh-CN" w:bidi="ar-SA"/>
        </w:rPr>
        <w:t xml:space="preserve">“中小企业声明函”查询渠道用微信搜索“中小企业规模类型自测小程序”。看下列截图。</w:t>
      </w:r>
      <w:r/>
    </w:p>
    <w:p>
      <w:pPr>
        <w:pStyle w:val="992"/>
        <w:rPr>
          <w:rFonts w:cs="宋体" w:asciiTheme="minorEastAsia" w:hAnsiTheme="minorEastAsia"/>
          <w:color w:val="auto"/>
          <w:sz w:val="24"/>
          <w:highlight w:val="none"/>
        </w:rPr>
      </w:pPr>
      <w:r>
        <w:rPr>
          <w:rFonts w:cs="宋体" w:asciiTheme="minorEastAsia" w:hAnsiTheme="minorEastAsia"/>
          <w:color w:val="auto"/>
          <w:sz w:val="24"/>
          <w:highlight w:val="none"/>
        </w:rPr>
      </w:r>
      <w:r/>
    </w:p>
    <w:p>
      <w:pPr>
        <w:pStyle w:val="992"/>
        <w:rPr>
          <w:rFonts w:cs="宋体" w:asciiTheme="minorEastAsia" w:hAnsiTheme="minorEastAsia"/>
          <w:color w:val="auto"/>
          <w:sz w:val="24"/>
          <w:highlight w:val="none"/>
        </w:rPr>
      </w:pPr>
      <w:r>
        <w:rPr>
          <w:rFonts w:cs="宋体" w:asciiTheme="minorEastAsia" w:hAnsiTheme="minorEastAsia"/>
          <w:color w:val="auto"/>
          <w:sz w:val="24"/>
          <w:highlight w:val="none"/>
        </w:rPr>
      </w:r>
      <w:r/>
    </w:p>
    <w:p>
      <w:pPr>
        <w:jc w:val="center"/>
        <w:rPr>
          <w:rFonts w:ascii="宋体" w:hAnsi="宋体" w:cs="宋体"/>
          <w:color w:val="auto"/>
          <w:sz w:val="36"/>
          <w:szCs w:val="36"/>
          <w:highlight w:val="none"/>
        </w:rPr>
      </w:pPr>
      <w:r>
        <w:rPr>
          <w:rFonts w:hint="eastAsia" w:ascii="宋体" w:hAnsi="宋体" w:eastAsia="宋体" w:cs="宋体"/>
          <w:sz w:val="24"/>
          <w:szCs w:val="24"/>
          <w:highlight w:val="none"/>
          <w:lang w:eastAsia="en-US"/>
        </w:rPr>
        <mc:AlternateContent>
          <mc:Choice Requires="wpg">
            <w:drawing>
              <wp:inline xmlns:wp="http://schemas.openxmlformats.org/drawingml/2006/wordprocessingDrawing" distT="0" distB="0" distL="0" distR="0">
                <wp:extent cx="2736215" cy="5634355"/>
                <wp:effectExtent l="0" t="0" r="6985" b="4445"/>
                <wp:docPr id="11" name="图片 1"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D:\Tencent\微信\WeChat Files\wxid_1c6io8gl77vj22\FileStorage\Temp\912730e80772119968377d556d5bbbe.jpg"/>
                        <pic:cNvPicPr>
                          <a:picLocks noChangeAspect="1"/>
                        </pic:cNvPicPr>
                        <pic:nvPr/>
                      </pic:nvPicPr>
                      <pic:blipFill>
                        <a:blip r:embed="rId27"/>
                        <a:srcRect l="0" t="4825" r="0" b="0"/>
                        <a:stretch/>
                      </pic:blipFill>
                      <pic:spPr bwMode="auto">
                        <a:xfrm>
                          <a:off x="0" y="0"/>
                          <a:ext cx="2736215"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5.4pt;height:443.6pt;mso-wrap-distance-left:0.0pt;mso-wrap-distance-top:0.0pt;mso-wrap-distance-right:0.0pt;mso-wrap-distance-bottom:0.0pt;" stroked="f">
                <v:path textboxrect="0,0,0,0"/>
                <v:imagedata r:id="rId27" o:title=""/>
              </v:shape>
            </w:pict>
          </mc:Fallback>
        </mc:AlternateContent>
      </w:r>
      <w:r/>
    </w:p>
    <w:p>
      <w:pPr>
        <w:rPr>
          <w:rFonts w:cs="宋体" w:asciiTheme="minorEastAsia" w:hAnsi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clear="all"/>
      </w:r>
      <w:r/>
    </w:p>
    <w:p>
      <w:pPr>
        <w:pStyle w:val="949"/>
        <w:jc w:val="center"/>
        <w:rPr>
          <w:rFonts w:ascii="宋体" w:hAnsi="宋体" w:cs="宋体"/>
          <w:b/>
          <w:color w:val="auto"/>
          <w:sz w:val="36"/>
          <w:szCs w:val="36"/>
          <w:highlight w:val="none"/>
        </w:rPr>
      </w:pPr>
      <w:r>
        <w:rPr>
          <w:rFonts w:hint="eastAsia" w:asciiTheme="minorEastAsia" w:hAnsiTheme="minorEastAsia" w:eastAsiaTheme="minorEastAsia" w:cstheme="minorEastAsia"/>
          <w:color w:val="auto"/>
          <w:sz w:val="36"/>
          <w:szCs w:val="36"/>
          <w:highlight w:val="none"/>
        </w:rPr>
        <w:t xml:space="preserve">11.</w:t>
      </w:r>
      <w:r>
        <w:rPr>
          <w:rFonts w:hint="eastAsia" w:asciiTheme="minorEastAsia" w:hAnsiTheme="minorEastAsia" w:eastAsiaTheme="minorEastAsia" w:cstheme="minorEastAsia"/>
          <w:b/>
          <w:color w:val="auto"/>
          <w:sz w:val="36"/>
          <w:szCs w:val="36"/>
          <w:highlight w:val="none"/>
        </w:rPr>
        <w:t xml:space="preserve">供应商参加政府采购活动前3年内在经营活动中没有重大违法记录的书面声明</w:t>
      </w:r>
      <w:r/>
    </w:p>
    <w:p>
      <w:pPr>
        <w:pStyle w:val="949"/>
        <w:rPr>
          <w:rFonts w:ascii="宋体" w:hAnsi="宋体" w:cs="宋体"/>
          <w:color w:val="auto"/>
          <w:sz w:val="24"/>
          <w:highlight w:val="none"/>
        </w:rPr>
      </w:pPr>
      <w:r>
        <w:rPr>
          <w:rFonts w:ascii="宋体" w:hAnsi="宋体" w:cs="宋体"/>
          <w:color w:val="auto"/>
          <w:sz w:val="24"/>
          <w:highlight w:val="none"/>
        </w:rPr>
      </w:r>
      <w:r/>
    </w:p>
    <w:p>
      <w:pPr>
        <w:pStyle w:val="949"/>
        <w:ind w:firstLine="720"/>
        <w:jc w:val="left"/>
        <w:spacing w:before="100" w:beforeAutospacing="1" w:after="100" w:afterAutospacing="1" w:line="360" w:lineRule="auto"/>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我单位在参加</w:t>
      </w:r>
      <w:r>
        <w:rPr>
          <w:rFonts w:hint="eastAsia" w:asciiTheme="minorEastAsia" w:hAnsiTheme="minorEastAsia" w:eastAsiaTheme="minorEastAsia" w:cstheme="minorEastAsia"/>
          <w:color w:val="auto"/>
          <w:sz w:val="24"/>
          <w:highlight w:val="none"/>
          <w:u w:val="single"/>
          <w:lang w:eastAsia="zh-CN"/>
        </w:rPr>
        <w:t xml:space="preserve">徐州市云龙区垃圾资源化转运及处理建设项目-设备设施采购</w:t>
      </w:r>
      <w:r>
        <w:rPr>
          <w:rFonts w:hint="eastAsia" w:asciiTheme="minorEastAsia" w:hAnsiTheme="minorEastAsia" w:eastAsiaTheme="minorEastAsia" w:cstheme="minorEastAsia"/>
          <w:color w:val="auto"/>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JSZC-320303-JZGC-C2026-0001</w:t>
      </w:r>
      <w:r>
        <w:rPr>
          <w:rFonts w:hint="eastAsia" w:asciiTheme="minorEastAsia" w:hAnsiTheme="minorEastAsia" w:eastAsiaTheme="minorEastAsia" w:cstheme="minorEastAsia"/>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49"/>
        <w:ind w:firstLine="720"/>
        <w:jc w:val="left"/>
        <w:spacing w:before="100" w:beforeAutospacing="1" w:after="100" w:afterAutospacing="1" w:line="360" w:lineRule="auto"/>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我单位对上述声明的真实性负责。如有虚假，将依法承担相应责任。</w:t>
      </w:r>
      <w:r/>
    </w:p>
    <w:p>
      <w:pPr>
        <w:pStyle w:val="949"/>
        <w:ind w:right="29"/>
        <w:rPr>
          <w:rFonts w:ascii="宋体" w:hAnsi="宋体" w:cs="宋体"/>
          <w:color w:val="auto"/>
          <w:sz w:val="24"/>
          <w:highlight w:val="none"/>
        </w:rPr>
      </w:pPr>
      <w:r>
        <w:rPr>
          <w:rFonts w:ascii="宋体" w:hAnsi="宋体" w:cs="宋体"/>
          <w:color w:val="auto"/>
          <w:sz w:val="24"/>
          <w:highlight w:val="none"/>
        </w:rPr>
      </w:r>
      <w:r/>
    </w:p>
    <w:p>
      <w:pPr>
        <w:pStyle w:val="949"/>
        <w:ind w:right="29"/>
        <w:rPr>
          <w:rFonts w:ascii="宋体" w:hAnsi="宋体" w:cs="宋体"/>
          <w:color w:val="auto"/>
          <w:sz w:val="24"/>
          <w:highlight w:val="none"/>
        </w:rPr>
      </w:pPr>
      <w:r>
        <w:rPr>
          <w:rFonts w:ascii="宋体" w:hAnsi="宋体" w:cs="宋体"/>
          <w:color w:val="auto"/>
          <w:sz w:val="24"/>
          <w:highlight w:val="none"/>
        </w:rPr>
      </w:r>
      <w:r/>
    </w:p>
    <w:p>
      <w:pPr>
        <w:pStyle w:val="949"/>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供应商（电子签章）：</w:t>
      </w:r>
      <w:r/>
    </w:p>
    <w:p>
      <w:pPr>
        <w:pStyle w:val="949"/>
        <w:ind w:right="29"/>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                           日期：</w:t>
      </w:r>
      <w:r/>
    </w:p>
    <w:p>
      <w:pPr>
        <w:rPr>
          <w:rFonts w:ascii="宋体" w:hAnsi="宋体" w:cs="宋体"/>
          <w:b/>
          <w:color w:val="auto"/>
          <w:spacing w:val="6"/>
          <w:sz w:val="36"/>
          <w:szCs w:val="36"/>
          <w:highlight w:val="none"/>
        </w:rPr>
      </w:pPr>
      <w:r>
        <w:rPr>
          <w:rFonts w:hint="eastAsia" w:asciiTheme="minorEastAsia" w:hAnsiTheme="minorEastAsia" w:eastAsiaTheme="minorEastAsia" w:cstheme="minorEastAsia"/>
          <w:b/>
          <w:color w:val="auto"/>
          <w:spacing w:val="6"/>
          <w:sz w:val="36"/>
          <w:szCs w:val="36"/>
          <w:highlight w:val="none"/>
        </w:rPr>
        <w:br w:type="page" w:clear="all"/>
      </w:r>
      <w:r/>
    </w:p>
    <w:p>
      <w:pPr>
        <w:pStyle w:val="949"/>
        <w:jc w:val="center"/>
        <w:spacing w:line="588" w:lineRule="exact"/>
        <w:rPr>
          <w:rFonts w:hint="eastAsia" w:ascii="宋体" w:hAnsi="宋体" w:cs="宋体" w:eastAsiaTheme="minorEastAsia"/>
          <w:b/>
          <w:color w:val="auto"/>
          <w:spacing w:val="6"/>
          <w:sz w:val="36"/>
          <w:szCs w:val="36"/>
          <w:highlight w:val="none"/>
          <w:lang w:eastAsia="zh-CN"/>
        </w:rPr>
      </w:pPr>
      <w:r>
        <w:rPr>
          <w:rFonts w:hint="eastAsia" w:asciiTheme="minorEastAsia" w:hAnsiTheme="minorEastAsia" w:eastAsiaTheme="minorEastAsia" w:cstheme="minorEastAsia"/>
          <w:b/>
          <w:color w:val="auto"/>
          <w:sz w:val="36"/>
          <w:szCs w:val="36"/>
          <w:highlight w:val="none"/>
        </w:rPr>
        <w:t xml:space="preserve">12.</w:t>
      </w:r>
      <w:bookmarkStart w:id="4" w:name="OLE_LINK14"/>
      <w:r/>
      <w:bookmarkStart w:id="5" w:name="OLE_LINK13"/>
      <w:r>
        <w:rPr>
          <w:rFonts w:hint="eastAsia" w:asciiTheme="minorEastAsia" w:hAnsiTheme="minorEastAsia" w:eastAsiaTheme="minorEastAsia" w:cstheme="minorEastAsia"/>
          <w:b/>
          <w:color w:val="auto"/>
          <w:spacing w:val="6"/>
          <w:sz w:val="36"/>
          <w:szCs w:val="36"/>
          <w:highlight w:val="none"/>
        </w:rPr>
        <w:t xml:space="preserve"> 残疾人福利性单位声明函</w:t>
      </w:r>
      <w:bookmarkEnd w:id="4"/>
      <w:r/>
      <w:bookmarkEnd w:id="5"/>
      <w:r>
        <w:rPr>
          <w:rFonts w:hint="eastAsia" w:asciiTheme="minorEastAsia" w:hAnsiTheme="minorEastAsia" w:eastAsiaTheme="minorEastAsia" w:cstheme="minorEastAsia"/>
          <w:b/>
          <w:color w:val="auto"/>
          <w:spacing w:val="6"/>
          <w:sz w:val="36"/>
          <w:szCs w:val="36"/>
          <w:highlight w:val="none"/>
          <w:lang w:eastAsia="zh-CN"/>
        </w:rPr>
        <w:t xml:space="preserve">（</w:t>
      </w:r>
      <w:r>
        <w:rPr>
          <w:rFonts w:hint="eastAsia" w:asciiTheme="minorEastAsia" w:hAnsiTheme="minorEastAsia" w:eastAsiaTheme="minorEastAsia" w:cstheme="minorEastAsia"/>
          <w:b/>
          <w:color w:val="auto"/>
          <w:spacing w:val="6"/>
          <w:sz w:val="36"/>
          <w:szCs w:val="36"/>
          <w:highlight w:val="none"/>
          <w:lang w:val="en-US" w:eastAsia="zh-CN"/>
        </w:rPr>
        <w:t xml:space="preserve">如有</w:t>
      </w:r>
      <w:r>
        <w:rPr>
          <w:rFonts w:hint="eastAsia" w:asciiTheme="minorEastAsia" w:hAnsiTheme="minorEastAsia" w:eastAsiaTheme="minorEastAsia" w:cstheme="minorEastAsia"/>
          <w:b/>
          <w:color w:val="auto"/>
          <w:spacing w:val="6"/>
          <w:sz w:val="36"/>
          <w:szCs w:val="36"/>
          <w:highlight w:val="none"/>
          <w:lang w:eastAsia="zh-CN"/>
        </w:rPr>
        <w:t xml:space="preserve">）</w:t>
      </w:r>
      <w:r/>
    </w:p>
    <w:p>
      <w:pPr>
        <w:pStyle w:val="949"/>
        <w:jc w:val="center"/>
        <w:spacing w:line="0" w:lineRule="atLeast"/>
        <w:rPr>
          <w:rFonts w:ascii="宋体" w:hAnsi="宋体" w:cs="宋体"/>
          <w:b/>
          <w:color w:val="auto"/>
          <w:sz w:val="36"/>
          <w:szCs w:val="36"/>
          <w:highlight w:val="none"/>
        </w:rPr>
      </w:pPr>
      <w:r>
        <w:rPr>
          <w:rFonts w:ascii="宋体" w:hAnsi="宋体" w:cs="宋体"/>
          <w:b/>
          <w:color w:val="auto"/>
          <w:sz w:val="36"/>
          <w:szCs w:val="36"/>
          <w:highlight w:val="none"/>
        </w:rPr>
      </w:r>
      <w:r/>
    </w:p>
    <w:p>
      <w:pPr>
        <w:pStyle w:val="949"/>
        <w:jc w:val="center"/>
        <w:spacing w:line="0" w:lineRule="atLeast"/>
        <w:rPr>
          <w:rFonts w:hint="eastAsia" w:ascii="宋体" w:hAnsi="宋体" w:cs="宋体" w:eastAsiaTheme="minorEastAsia"/>
          <w:color w:val="auto"/>
          <w:sz w:val="24"/>
          <w:highlight w:val="none"/>
          <w:lang w:eastAsia="zh-CN"/>
        </w:rPr>
      </w:pPr>
      <w:r>
        <w:rPr>
          <w:rFonts w:hint="eastAsia" w:asciiTheme="minorEastAsia" w:hAnsiTheme="minorEastAsia" w:eastAsiaTheme="minorEastAsia" w:cstheme="minorEastAsia"/>
          <w:color w:val="auto"/>
          <w:spacing w:val="6"/>
          <w:sz w:val="24"/>
          <w:highlight w:val="none"/>
        </w:rPr>
        <w:t xml:space="preserve">项目编号：</w:t>
      </w:r>
      <w:r>
        <w:rPr>
          <w:rFonts w:hint="eastAsia" w:asciiTheme="minorEastAsia" w:hAnsiTheme="minorEastAsia" w:eastAsiaTheme="minorEastAsia" w:cstheme="minorEastAsia"/>
          <w:color w:val="auto"/>
          <w:sz w:val="24"/>
          <w:highlight w:val="none"/>
          <w:lang w:eastAsia="zh-CN"/>
        </w:rPr>
        <w:t xml:space="preserve">JSZC-320303-JZGC-C2026-0001</w:t>
      </w:r>
      <w:r/>
    </w:p>
    <w:p>
      <w:pPr>
        <w:pStyle w:val="949"/>
        <w:spacing w:line="588" w:lineRule="exact"/>
        <w:rPr>
          <w:rFonts w:ascii="宋体" w:hAnsi="宋体" w:cs="宋体"/>
          <w:b/>
          <w:color w:val="auto"/>
          <w:spacing w:val="6"/>
          <w:sz w:val="30"/>
          <w:szCs w:val="30"/>
          <w:highlight w:val="none"/>
        </w:rPr>
      </w:pPr>
      <w:r>
        <w:rPr>
          <w:rFonts w:ascii="宋体" w:hAnsi="宋体" w:cs="宋体"/>
          <w:b/>
          <w:color w:val="auto"/>
          <w:spacing w:val="6"/>
          <w:sz w:val="30"/>
          <w:szCs w:val="30"/>
          <w:highlight w:val="none"/>
        </w:rPr>
      </w:r>
      <w:r/>
    </w:p>
    <w:p>
      <w:pPr>
        <w:pStyle w:val="949"/>
        <w:ind w:firstLine="504"/>
        <w:spacing w:line="588" w:lineRule="exact"/>
        <w:rPr>
          <w:rFonts w:ascii="宋体" w:hAnsi="宋体" w:cs="宋体"/>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4"/>
          <w:highlight w:val="none"/>
        </w:rPr>
        <w:t xml:space="preserve">〔2017〕141</w:t>
      </w:r>
      <w:r>
        <w:rPr>
          <w:rFonts w:hint="eastAsia" w:asciiTheme="minorEastAsia" w:hAnsiTheme="minorEastAsia" w:eastAsiaTheme="minorEastAsia" w:cstheme="minorEastAsia"/>
          <w:color w:val="auto"/>
          <w:spacing w:val="6"/>
          <w:sz w:val="24"/>
          <w:highlight w:val="none"/>
        </w:rPr>
        <w:t xml:space="preserve">号）的规定，本单位为符合条件的残疾人福利性单位，且本单位参加</w:t>
      </w:r>
      <w:r>
        <w:rPr>
          <w:rFonts w:hint="eastAsia" w:asciiTheme="minorEastAsia" w:hAnsiTheme="minorEastAsia" w:eastAsiaTheme="minorEastAsia" w:cstheme="minorEastAsia"/>
          <w:color w:val="auto"/>
          <w:sz w:val="24"/>
          <w:highlight w:val="none"/>
          <w:lang w:eastAsia="zh-CN"/>
        </w:rPr>
        <w:t xml:space="preserve">徐州市云龙区城市管理局</w:t>
      </w:r>
      <w:r>
        <w:rPr>
          <w:rFonts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pacing w:val="6"/>
          <w:sz w:val="24"/>
          <w:highlight w:val="none"/>
        </w:rPr>
        <w:t xml:space="preserve">单位的</w:t>
      </w:r>
      <w:r>
        <w:rPr>
          <w:rFonts w:hint="eastAsia" w:asciiTheme="minorEastAsia" w:hAnsiTheme="minorEastAsia" w:eastAsiaTheme="minorEastAsia" w:cstheme="minorEastAsia"/>
          <w:color w:val="auto"/>
          <w:spacing w:val="6"/>
          <w:sz w:val="24"/>
          <w:highlight w:val="none"/>
          <w:u w:val="single"/>
          <w:lang w:eastAsia="zh-CN"/>
        </w:rPr>
        <w:t xml:space="preserve">徐州市云龙区垃圾资源化转运及处理建设项目-设备设施采购</w:t>
      </w:r>
      <w:r>
        <w:rPr>
          <w:rFonts w:hint="eastAsia" w:asciiTheme="minorEastAsia" w:hAnsiTheme="minorEastAsia" w:eastAsiaTheme="minorEastAsia" w:cstheme="minorEastAsia"/>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49"/>
        <w:ind w:firstLine="504"/>
        <w:spacing w:line="588" w:lineRule="exact"/>
        <w:rPr>
          <w:rFonts w:ascii="宋体" w:hAnsi="宋体" w:cs="宋体"/>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本单位对上述声明的真实性负责。如有虚假，将依法承担相应责任。</w:t>
      </w:r>
      <w:r/>
    </w:p>
    <w:p>
      <w:pPr>
        <w:pStyle w:val="949"/>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pStyle w:val="949"/>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pStyle w:val="949"/>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               单位名称（电子签章）：</w:t>
      </w:r>
      <w:r/>
    </w:p>
    <w:p>
      <w:pPr>
        <w:pStyle w:val="949"/>
        <w:ind w:right="1560" w:firstLine="504"/>
        <w:jc w:val="center"/>
        <w:spacing w:line="588" w:lineRule="exact"/>
        <w:tabs>
          <w:tab w:val="left" w:pos="4860" w:leader="none"/>
        </w:tabs>
        <w:rPr>
          <w:rFonts w:ascii="宋体" w:hAnsi="宋体" w:cs="宋体"/>
          <w:color w:val="auto"/>
          <w:spacing w:val="6"/>
          <w:sz w:val="24"/>
          <w:highlight w:val="none"/>
        </w:rPr>
      </w:pPr>
      <w:r>
        <w:rPr>
          <w:rFonts w:hint="eastAsia" w:asciiTheme="minorEastAsia" w:hAnsiTheme="minorEastAsia" w:eastAsiaTheme="minorEastAsia" w:cstheme="minorEastAsia"/>
          <w:color w:val="auto"/>
          <w:spacing w:val="6"/>
          <w:sz w:val="24"/>
          <w:highlight w:val="none"/>
        </w:rPr>
        <w:t xml:space="preserve">       日  期：</w:t>
      </w:r>
      <w:r/>
    </w:p>
    <w:p>
      <w:pPr>
        <w:pStyle w:val="949"/>
        <w:spacing w:line="360" w:lineRule="auto"/>
        <w:rPr>
          <w:rFonts w:ascii="宋体" w:hAnsi="宋体" w:cs="宋体"/>
          <w:color w:val="auto"/>
          <w:sz w:val="24"/>
          <w:highlight w:val="none"/>
        </w:rPr>
      </w:pPr>
      <w:r>
        <w:rPr>
          <w:rFonts w:ascii="宋体" w:hAnsi="宋体" w:cs="宋体"/>
          <w:color w:val="auto"/>
          <w:sz w:val="24"/>
          <w:highlight w:val="none"/>
        </w:rPr>
      </w:r>
      <w:r/>
    </w:p>
    <w:p>
      <w:pPr>
        <w:pStyle w:val="949"/>
        <w:jc w:val="left"/>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说明：</w:t>
      </w:r>
      <w:r/>
    </w:p>
    <w:p>
      <w:pPr>
        <w:pStyle w:val="949"/>
        <w:ind w:firstLine="480"/>
        <w:jc w:val="left"/>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49"/>
        <w:ind w:firstLine="480"/>
        <w:jc w:val="left"/>
        <w:widowControl/>
        <w:rPr>
          <w:rFonts w:ascii="宋体" w:hAnsi="宋体" w:cs="宋体"/>
          <w:color w:val="auto"/>
          <w:sz w:val="24"/>
          <w:highlight w:val="none"/>
        </w:rPr>
      </w:pPr>
      <w:r>
        <w:rPr>
          <w:rFonts w:hint="eastAsia" w:asciiTheme="minorEastAsia" w:hAnsiTheme="minorEastAsia" w:eastAsiaTheme="minorEastAsia" w:cstheme="minorEastAsia"/>
          <w:color w:val="auto"/>
          <w:sz w:val="24"/>
          <w:highlight w:val="none"/>
        </w:rPr>
        <w:t xml:space="preserve">供应商提供的《残疾人福利性单位声明函》与事实不符的，依照《政府采购法》第七十七条第一款的规定追究法律责任。</w:t>
      </w:r>
      <w:r/>
    </w:p>
    <w:p>
      <w:pPr>
        <w:jc w:val="center"/>
        <w:rPr>
          <w:rFonts w:hint="eastAsia" w:asciiTheme="minorEastAsia" w:hAnsiTheme="minorEastAsia" w:eastAsiaTheme="minorEastAsia" w:cstheme="minorEastAsia"/>
          <w:b/>
          <w:color w:val="auto"/>
          <w:spacing w:val="6"/>
          <w:sz w:val="36"/>
          <w:szCs w:val="36"/>
          <w:highlight w:val="none"/>
        </w:rPr>
      </w:pPr>
      <w:r>
        <w:rPr>
          <w:rFonts w:hint="eastAsia" w:asciiTheme="minorEastAsia" w:hAnsiTheme="minorEastAsia" w:eastAsiaTheme="minorEastAsia" w:cstheme="minorEastAsia"/>
          <w:b/>
          <w:color w:val="auto"/>
          <w:sz w:val="36"/>
          <w:szCs w:val="36"/>
          <w:highlight w:val="none"/>
        </w:rPr>
        <w:br w:type="page" w:clear="all"/>
      </w:r>
      <w:r>
        <w:rPr>
          <w:rFonts w:hint="eastAsia" w:asciiTheme="minorEastAsia" w:hAnsiTheme="minorEastAsia" w:eastAsiaTheme="minorEastAsia" w:cstheme="minorEastAsia"/>
          <w:b/>
          <w:color w:val="auto"/>
          <w:spacing w:val="6"/>
          <w:sz w:val="36"/>
          <w:szCs w:val="36"/>
          <w:highlight w:val="none"/>
          <w:lang w:val="en-US" w:eastAsia="zh-CN"/>
        </w:rPr>
        <w:t xml:space="preserve">13</w:t>
      </w:r>
      <w:r>
        <w:rPr>
          <w:rFonts w:hint="eastAsia" w:asciiTheme="minorEastAsia" w:hAnsiTheme="minorEastAsia" w:eastAsiaTheme="minorEastAsia" w:cstheme="minorEastAsia"/>
          <w:b/>
          <w:color w:val="auto"/>
          <w:spacing w:val="6"/>
          <w:sz w:val="36"/>
          <w:szCs w:val="36"/>
          <w:highlight w:val="none"/>
        </w:rPr>
        <w:t xml:space="preserve">、关于符合本国产品标准的声明函</w:t>
      </w:r>
      <w:r/>
    </w:p>
    <w:p>
      <w:pPr>
        <w:pStyle w:val="935"/>
        <w:ind w:firstLine="420"/>
        <w:spacing w:before="0" w:beforeAutospacing="0" w:after="0" w:afterAutospacing="0" w:line="0" w:lineRule="atLeast"/>
        <w:rPr>
          <w:rFonts w:hint="eastAsia"/>
          <w:color w:val="ff0000"/>
        </w:rPr>
      </w:pPr>
      <w:r>
        <w:rPr>
          <w:rFonts w:hint="eastAsia"/>
          <w:color w:val="ff0000"/>
        </w:rPr>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仿宋" w:hAnsi="仿宋" w:eastAsia="仿宋" w:cs="仿宋"/>
          <w:color w:val="000000"/>
          <w:sz w:val="30"/>
          <w:szCs w:val="30"/>
          <w:lang w:val="en-US" w:eastAsia="zh-CN" w:bidi="ar-SA"/>
        </w:rPr>
      </w:pPr>
      <w:r>
        <w:rPr>
          <w:rFonts w:hint="eastAsia" w:ascii="仿宋" w:hAnsi="仿宋" w:eastAsia="仿宋" w:cs="仿宋"/>
          <w:color w:val="000000"/>
          <w:sz w:val="30"/>
          <w:szCs w:val="30"/>
          <w:lang w:val="en-US" w:eastAsia="zh-CN" w:bidi="ar-SA"/>
        </w:rPr>
        <w:br w:type="page" w:clear="all"/>
      </w:r>
      <w:r/>
    </w:p>
    <w:p>
      <w:pPr>
        <w:pStyle w:val="1164"/>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164"/>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164"/>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164"/>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164"/>
        <w:ind w:left="0" w:right="0" w:firstLine="0"/>
        <w:jc w:val="center"/>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164"/>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164"/>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164"/>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164"/>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164"/>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三、产品总成本和组件成本以相关会计核算数据、采购合同、进货记录等为基础进行计算。</w:t>
      </w:r>
      <w:r/>
    </w:p>
    <w:p>
      <w:pPr>
        <w:pStyle w:val="1164"/>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四、需要对成本核算规则予以进一步明确的其他有关事项，由财政部会同有关部门另行规定。</w:t>
      </w:r>
      <w:r/>
    </w:p>
    <w:p>
      <w:pP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br w:type="page" w:clear="all"/>
      </w:r>
      <w:r/>
    </w:p>
    <w:p>
      <w:pPr>
        <w:jc w:val="center"/>
        <w:spacing w:line="520" w:lineRule="exact"/>
        <w:widowControl/>
        <w:rPr>
          <w:rFonts w:hint="eastAsia" w:ascii="宋体" w:hAnsi="宋体" w:cs="宋体"/>
          <w:b/>
          <w:sz w:val="28"/>
          <w:szCs w:val="28"/>
        </w:rPr>
      </w:pPr>
      <w:r>
        <w:rPr>
          <w:rFonts w:hint="eastAsia" w:asciiTheme="minorEastAsia" w:hAnsiTheme="minorEastAsia" w:eastAsiaTheme="minorEastAsia" w:cstheme="minorEastAsia"/>
          <w:b/>
          <w:color w:val="auto"/>
          <w:sz w:val="36"/>
          <w:szCs w:val="36"/>
          <w:highlight w:val="none"/>
        </w:rPr>
        <w:t xml:space="preserve">1</w:t>
      </w:r>
      <w:r>
        <w:rPr>
          <w:rFonts w:hint="eastAsia" w:asciiTheme="minorEastAsia" w:hAnsiTheme="minorEastAsia" w:eastAsiaTheme="minorEastAsia" w:cstheme="minorEastAsia"/>
          <w:b/>
          <w:color w:val="auto"/>
          <w:sz w:val="36"/>
          <w:szCs w:val="36"/>
          <w:highlight w:val="none"/>
          <w:lang w:val="en-US" w:eastAsia="zh-CN"/>
        </w:rPr>
        <w:t xml:space="preserve">4</w:t>
      </w:r>
      <w:r>
        <w:rPr>
          <w:rFonts w:hint="eastAsia" w:asciiTheme="minorEastAsia" w:hAnsiTheme="minorEastAsia" w:eastAsiaTheme="minorEastAsia" w:cstheme="minorEastAsia"/>
          <w:b/>
          <w:color w:val="auto"/>
          <w:sz w:val="36"/>
          <w:szCs w:val="36"/>
          <w:highlight w:val="none"/>
        </w:rPr>
        <w:t xml:space="preserve">、代理服务收费标准</w:t>
      </w:r>
      <w:r/>
    </w:p>
    <w:tbl>
      <w:tblPr>
        <w:tblStyle w:val="940"/>
        <w:tblW w:w="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6"/>
        <w:gridCol w:w="2387"/>
      </w:tblGrid>
      <w:tr>
        <w:trPr>
          <w:jc w:val="center"/>
          <w:trHeight w:val="62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left="0" w:right="0" w:firstLine="630"/>
              <w:jc w:val="both"/>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ind w:left="0" w:right="0" w:firstLine="0"/>
              <w:jc w:val="center"/>
              <w:spacing w:before="220" w:after="200" w:line="6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1.按上表计算的收费为代理服务全过程的收费金额。各社会代理机构不再收取采购文件制作售卖费用。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2.代理服务费按差额定率累进法计算。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3.代理服务费基准金额(按差额定率累进法计算的)=中标金额(按差额定率累进法计算的)*费率(%)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4.代理服务费应收取金额=代理服务费基准金额(按差额定率累进法计算的)的合计数。</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5.定点类等无金额或事先不能计算出价格总额的项目，按中标(成交)金额 100万元计算。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6.有分包(分标段)的按一个项目计算。</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7.以上价格为协会指导价，双方可根据项目难易程度和优质优价原则协商确定。</w:t>
      </w:r>
      <w:r/>
    </w:p>
    <w:p>
      <w:pPr>
        <w:ind w:firstLine="565"/>
        <w:jc w:val="center"/>
        <w:rPr>
          <w:rFonts w:ascii="宋体" w:hAnsi="宋体" w:cs="宋体"/>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clear="all"/>
      </w:r>
      <w:r>
        <w:rPr>
          <w:rFonts w:hint="eastAsia" w:asciiTheme="minorEastAsia" w:hAnsiTheme="minorEastAsia" w:eastAsiaTheme="minorEastAsia" w:cstheme="minorEastAsia"/>
          <w:b/>
          <w:color w:val="auto"/>
          <w:sz w:val="36"/>
          <w:szCs w:val="36"/>
          <w:highlight w:val="none"/>
        </w:rPr>
        <w:t xml:space="preserve">1</w:t>
      </w:r>
      <w:r>
        <w:rPr>
          <w:rFonts w:hint="eastAsia" w:asciiTheme="minorEastAsia" w:hAnsiTheme="minorEastAsia" w:eastAsiaTheme="minorEastAsia" w:cstheme="minorEastAsia"/>
          <w:b/>
          <w:color w:val="auto"/>
          <w:sz w:val="36"/>
          <w:szCs w:val="36"/>
          <w:highlight w:val="none"/>
          <w:lang w:val="en-US" w:eastAsia="zh-CN"/>
        </w:rPr>
        <w:t xml:space="preserve">5</w:t>
      </w:r>
      <w:r>
        <w:rPr>
          <w:rFonts w:hint="eastAsia" w:asciiTheme="minorEastAsia" w:hAnsiTheme="minorEastAsia" w:eastAsiaTheme="minorEastAsia" w:cstheme="minorEastAsia"/>
          <w:b/>
          <w:color w:val="auto"/>
          <w:sz w:val="36"/>
          <w:szCs w:val="36"/>
          <w:highlight w:val="none"/>
        </w:rPr>
        <w:t xml:space="preserve">、预付款保函支付条款模板</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本合同总金额为人民币大写金额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元（小写金额：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元），经双方协商一致，选择以下第</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种付款方式</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符合条件一：提交预付款保函的</w:t>
      </w:r>
      <w:r/>
    </w:p>
    <w:p>
      <w:pPr>
        <w:ind w:firstLine="480"/>
        <w:rPr>
          <w:rFonts w:ascii="宋体" w:hAnsi="宋体" w:cs="宋体"/>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（1）合同签订且乙方向甲方出具预付款保函后个工作日内，甲方应支付合同价款的百分之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        XX（    XX%），</w:t>
      </w:r>
      <w:r>
        <w:rPr>
          <w:rFonts w:hint="eastAsia" w:asciiTheme="minorEastAsia" w:hAnsiTheme="minorEastAsia" w:eastAsiaTheme="minorEastAsia" w:cstheme="minorEastAsia"/>
          <w:color w:val="auto"/>
          <w:sz w:val="24"/>
          <w:szCs w:val="24"/>
          <w:highlight w:val="none"/>
        </w:rPr>
        <w:t xml:space="preserve">小写￥大写：人民币。</w:t>
      </w:r>
      <w:r/>
    </w:p>
    <w:p>
      <w:pPr>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小写￥大写：人民币。</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符合条件二：不提交预付款保函的</w:t>
      </w:r>
      <w:r/>
    </w:p>
    <w:p>
      <w:pPr>
        <w:ind w:firstLine="480"/>
        <w:rPr>
          <w:rFonts w:ascii="宋体" w:hAnsi="宋体" w:cs="宋体"/>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（1）合同签订后个工作日内，甲方应支付合同价款的百分之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小写￥大写：人民币。</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乙方需提交的支付文件：乙方出具的全额正式发票。</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（2）验收合格后个工作日内，甲方应支付合同价款的百分之</w:t>
      </w:r>
      <w:r>
        <w:rPr>
          <w:rFonts w:hint="eastAsia" w:asciiTheme="minorEastAsia" w:hAnsiTheme="minorEastAsia" w:eastAsiaTheme="minorEastAsia" w:cstheme="minorEastAsia"/>
          <w:color w:val="auto"/>
          <w:sz w:val="24"/>
          <w:szCs w:val="24"/>
          <w:highlight w:val="none"/>
          <w:u w:val="single"/>
        </w:rPr>
        <w:t xml:space="preserve">XX（    XX%），</w:t>
      </w:r>
      <w:r>
        <w:rPr>
          <w:rFonts w:hint="eastAsia" w:asciiTheme="minorEastAsia" w:hAnsiTheme="minorEastAsia" w:eastAsiaTheme="minorEastAsia" w:cstheme="minorEastAsia"/>
          <w:color w:val="auto"/>
          <w:sz w:val="24"/>
          <w:szCs w:val="24"/>
          <w:highlight w:val="none"/>
        </w:rPr>
        <w:t xml:space="preserve">小写￥大写：人民币。</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w:t>
      </w:r>
      <w:r/>
    </w:p>
    <w:p>
      <w:pPr>
        <w:ind w:firstLine="482"/>
        <w:rPr>
          <w:rFonts w:ascii="宋体" w:hAnsi="宋体" w:cs="宋体"/>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注:</w:t>
      </w:r>
      <w:r/>
    </w:p>
    <w:p>
      <w:pPr>
        <w:ind w:firstLine="48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1、付款条件一中，出具预付款保函后支付的合同款应当与保函金额一致。</w:t>
      </w:r>
      <w:r/>
    </w:p>
    <w:p>
      <w:pPr>
        <w:ind w:firstLine="480"/>
        <w:rPr>
          <w:rFonts w:ascii="宋体" w:hAnsi="宋体" w:cs="宋体"/>
          <w:color w:val="auto"/>
          <w:sz w:val="32"/>
          <w:szCs w:val="32"/>
          <w:highlight w:val="none"/>
        </w:rPr>
      </w:pPr>
      <w:r>
        <w:rPr>
          <w:rFonts w:hint="eastAsia" w:asciiTheme="minorEastAsia" w:hAnsiTheme="minorEastAsia" w:eastAsiaTheme="minorEastAsia" w:cstheme="minorEastAsia"/>
          <w:color w:val="auto"/>
          <w:sz w:val="24"/>
          <w:szCs w:val="24"/>
          <w:highlight w:val="none"/>
        </w:rPr>
        <w:t xml:space="preserve">2、付款条件二中，预付款比例设定应符合《关于做好政府采购支持企业发展有关事项的通知》(苏财购〔2020〕52号)要求。</w:t>
      </w:r>
      <w:r/>
    </w:p>
    <w:p>
      <w:pPr>
        <w:ind w:firstLine="400"/>
        <w:rPr>
          <w:rFonts w:ascii="宋体" w:hAnsi="宋体" w:cs="宋体"/>
          <w:color w:val="auto"/>
          <w:highlight w:val="none"/>
        </w:rPr>
      </w:pPr>
      <w:r>
        <w:rPr>
          <w:rFonts w:ascii="宋体" w:hAnsi="宋体" w:cs="宋体"/>
          <w:color w:val="auto"/>
          <w:highlight w:val="none"/>
        </w:rPr>
      </w:r>
      <w:r/>
    </w:p>
    <w:p>
      <w:pPr>
        <w:pStyle w:val="917"/>
        <w:ind w:left="400"/>
        <w:rPr>
          <w:rFonts w:ascii="宋体" w:hAnsi="宋体" w:cs="宋体"/>
          <w:color w:val="auto"/>
          <w:highlight w:val="none"/>
        </w:rPr>
      </w:pPr>
      <w:r>
        <w:rPr>
          <w:rFonts w:ascii="宋体" w:hAnsi="宋体" w:cs="宋体"/>
          <w:color w:val="auto"/>
          <w:highlight w:val="none"/>
        </w:rPr>
      </w:r>
      <w:r/>
    </w:p>
    <w:p>
      <w:pPr>
        <w:pStyle w:val="949"/>
        <w:ind w:right="29" w:firstLine="3960"/>
        <w:rPr>
          <w:rFonts w:ascii="宋体" w:hAnsi="宋体" w:cs="宋体"/>
          <w:color w:val="auto"/>
          <w:sz w:val="24"/>
          <w:highlight w:val="none"/>
        </w:rPr>
      </w:pPr>
      <w:r>
        <w:rPr>
          <w:rFonts w:ascii="宋体" w:hAnsi="宋体" w:cs="宋体"/>
          <w:color w:val="auto"/>
          <w:sz w:val="24"/>
          <w:highlight w:val="none"/>
        </w:rPr>
      </w:r>
      <w:r/>
    </w:p>
    <w:sectPr>
      <w:footerReference w:type="default" r:id="rId19"/>
      <w:footerReference w:type="first" r:id="rId20"/>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仿宋">
    <w:panose1 w:val="02010609060101010101"/>
  </w:font>
  <w:font w:name="Symbol">
    <w:panose1 w:val="05050102010706020507"/>
  </w:font>
  <w:font w:name="新宋体">
    <w:panose1 w:val="02010609030101010101"/>
  </w:font>
  <w:font w:name="Cambria">
    <w:panose1 w:val="02040503050406030204"/>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194"/>
      </w:rPr>
      <w:framePr w:wrap="around" w:vAnchor="text" w:hAnchor="margin" w:xAlign="center" w:y="1"/>
    </w:pPr>
    <w:r>
      <w:fldChar w:fldCharType="begin"/>
    </w:r>
    <w:r>
      <w:rPr>
        <w:rStyle w:val="1194"/>
      </w:rPr>
      <w:instrText xml:space="preserve">PAGE  </w:instrText>
    </w:r>
    <w:r>
      <w:fldChar w:fldCharType="separate"/>
    </w:r>
    <w:r>
      <w:rPr>
        <w:rStyle w:val="1194"/>
      </w:rPr>
      <w:t xml:space="preserve">8</w:t>
    </w:r>
    <w:r>
      <w:fldChar w:fldCharType="end"/>
    </w:r>
    <w:r/>
  </w:p>
  <w:p>
    <w:pPr>
      <w:pStyle w:val="11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rPr>
        <w:rStyle w:val="1194"/>
      </w:rPr>
      <w:framePr w:wrap="around" w:vAnchor="text" w:hAnchor="margin" w:xAlign="center" w:y="1"/>
    </w:pPr>
    <w:r>
      <w:fldChar w:fldCharType="begin"/>
    </w:r>
    <w:r>
      <w:rPr>
        <w:rStyle w:val="1194"/>
      </w:rPr>
      <w:instrText xml:space="preserve">PAGE  </w:instrText>
    </w:r>
    <w:r>
      <w:fldChar w:fldCharType="end"/>
    </w:r>
    <w:r/>
  </w:p>
  <w:p>
    <w:pPr>
      <w:pStyle w:val="11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040"/>
      <w:spacing w:line="283" w:lineRule="exact"/>
      <w:rPr>
        <w:sz w:val="22"/>
        <w:szCs w:val="22"/>
      </w:rPr>
    </w:pPr>
    <w:r>
      <w:rPr>
        <w:spacing w:val="-12"/>
        <w:position w:val="1"/>
        <w:sz w:val="22"/>
        <w:szCs w:val="22"/>
      </w:rPr>
      <w:t xml:space="preserve">13</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514"/>
      <w:spacing w:line="283" w:lineRule="exact"/>
      <w:rPr>
        <w:sz w:val="22"/>
        <w:szCs w:val="22"/>
      </w:rPr>
    </w:pPr>
    <w:r>
      <w:rPr>
        <w:spacing w:val="-12"/>
        <w:position w:val="1"/>
        <w:sz w:val="22"/>
        <w:szCs w:val="22"/>
      </w:rPr>
      <w:t xml:space="preserve">15</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left="4185"/>
      <w:spacing w:line="187" w:lineRule="auto"/>
      <w:rPr>
        <w:sz w:val="22"/>
        <w:szCs w:val="22"/>
      </w:rPr>
    </w:pPr>
    <w:r>
      <w:rPr>
        <w:spacing w:val="-3"/>
        <w:sz w:val="22"/>
        <w:szCs w:val="22"/>
      </w:rPr>
      <w:t xml:space="preserve">21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rPr>
                              <w:rStyle w:val="1194"/>
                            </w:rPr>
                          </w:pPr>
                          <w:r>
                            <w:fldChar w:fldCharType="begin"/>
                          </w:r>
                          <w:r>
                            <w:rPr>
                              <w:rStyle w:val="1194"/>
                            </w:rPr>
                            <w:instrText xml:space="preserve">PAGE  </w:instrText>
                          </w:r>
                          <w:r>
                            <w:fldChar w:fldCharType="separate"/>
                          </w:r>
                          <w:r>
                            <w:rPr>
                              <w:rStyle w:val="1194"/>
                            </w:rP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rPr>
                        <w:rStyle w:val="1194"/>
                      </w:rPr>
                    </w:pPr>
                    <w:r>
                      <w:fldChar w:fldCharType="begin"/>
                    </w:r>
                    <w:r>
                      <w:rPr>
                        <w:rStyle w:val="1194"/>
                      </w:rPr>
                      <w:instrText xml:space="preserve">PAGE  </w:instrText>
                    </w:r>
                    <w:r>
                      <w:fldChar w:fldCharType="separate"/>
                    </w:r>
                    <w:r>
                      <w:rPr>
                        <w:rStyle w:val="1194"/>
                      </w:rPr>
                      <w:t xml:space="preserve">45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rPr>
                              <w:rStyle w:val="1194"/>
                            </w:rPr>
                          </w:pPr>
                          <w:r>
                            <w:fldChar w:fldCharType="begin"/>
                          </w:r>
                          <w:r>
                            <w:rPr>
                              <w:rStyle w:val="1194"/>
                            </w:rPr>
                            <w:instrText xml:space="preserve">PAGE  </w:instrText>
                          </w:r>
                          <w:r>
                            <w:fldChar w:fldCharType="separate"/>
                          </w:r>
                          <w:r>
                            <w:rPr>
                              <w:rStyle w:val="1194"/>
                            </w:rPr>
                            <w:t xml:space="preserve">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rPr>
                        <w:rStyle w:val="1194"/>
                      </w:rPr>
                    </w:pPr>
                    <w:r>
                      <w:fldChar w:fldCharType="begin"/>
                    </w:r>
                    <w:r>
                      <w:rPr>
                        <w:rStyle w:val="1194"/>
                      </w:rPr>
                      <w:instrText xml:space="preserve">PAGE  </w:instrText>
                    </w:r>
                    <w:r>
                      <w:fldChar w:fldCharType="separate"/>
                    </w:r>
                    <w:r>
                      <w:rPr>
                        <w:rStyle w:val="1194"/>
                      </w:rPr>
                      <w:t xml:space="preserve">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clear" w:pos="7143" w:leader="none"/>
        <w:tab w:val="right" w:pos="8306" w:leader="none"/>
        <w:tab w:val="clear" w:pos="14287" w:leader="none"/>
      </w:tabs>
      <w:rPr>
        <w:rFonts w:hint="eastAsia"/>
        <w:lang w:val="en-US" w:eastAsia="zh-CN"/>
      </w:rPr>
      <w:pBdr>
        <w:bottom w:val="none" w:color="auto" w:sz="0" w:space="1"/>
      </w:pBdr>
    </w:pPr>
    <w:r>
      <w:rPr>
        <w:rFonts w:hint="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bullet"/>
      <w:pStyle w:val="1208"/>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bullet"/>
      <w:isLgl w:val="false"/>
      <w:suff w:val="tab"/>
      <w:lvlText w:val=""/>
      <w:lvlJc w:val="left"/>
      <w:pPr>
        <w:ind w:left="862" w:hanging="720"/>
      </w:pPr>
      <w:rPr>
        <w:rFonts w:hint="default" w:ascii="Wingdings" w:hAnsi="Wingding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isLgl w:val="false"/>
      <w:suff w:val="tab"/>
      <w:lvlText w:val="%1."/>
      <w:lvlJc w:val="left"/>
      <w:pPr>
        <w:ind w:left="420" w:hanging="420"/>
      </w:pPr>
      <w:rPr>
        <w:rFonts w:hint="default"/>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2"/>
  </w:num>
  <w:num w:numId="2">
    <w:abstractNumId w:val="0"/>
  </w:num>
  <w:num w:numId="3">
    <w:abstractNumId w:val="14"/>
  </w:num>
  <w:num w:numId="4">
    <w:abstractNumId w:val="9"/>
  </w:num>
  <w:num w:numId="5">
    <w:abstractNumId w:val="6"/>
  </w:num>
  <w:num w:numId="6">
    <w:abstractNumId w:val="8"/>
  </w:num>
  <w:num w:numId="7">
    <w:abstractNumId w:val="5"/>
  </w:num>
  <w:num w:numId="8">
    <w:abstractNumId w:val="3"/>
  </w:num>
  <w:num w:numId="9">
    <w:abstractNumId w:val="12"/>
  </w:num>
  <w:num w:numId="10">
    <w:abstractNumId w:val="4"/>
  </w:num>
  <w:num w:numId="11">
    <w:abstractNumId w:val="13"/>
  </w:num>
  <w:num w:numId="12">
    <w:abstractNumId w:val="7"/>
  </w:num>
  <w:num w:numId="13">
    <w:abstractNumId w:val="11"/>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next w:val="910"/>
    <w:uiPriority w:val="0"/>
    <w:qFormat/>
    <w:rPr>
      <w:rFonts w:hint="default" w:ascii="Times New Roman" w:hAnsi="Times New Roman" w:eastAsia="宋体" w:cs="Times New Roman"/>
      <w:lang w:val="en-US" w:eastAsia="zh-CN" w:bidi="ar-SA"/>
    </w:rPr>
  </w:style>
  <w:style w:type="paragraph" w:styleId="899">
    <w:name w:val="Heading 1"/>
    <w:basedOn w:val="898"/>
    <w:next w:val="898"/>
    <w:link w:val="1034"/>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1035"/>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1036"/>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1037"/>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next w:val="898"/>
    <w:link w:val="1038"/>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904">
    <w:name w:val="Heading 6"/>
    <w:next w:val="898"/>
    <w:link w:val="1039"/>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905">
    <w:name w:val="Heading 7"/>
    <w:next w:val="898"/>
    <w:link w:val="1040"/>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906">
    <w:name w:val="Heading 8"/>
    <w:next w:val="898"/>
    <w:link w:val="1041"/>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907">
    <w:name w:val="Heading 9"/>
    <w:next w:val="898"/>
    <w:link w:val="1042"/>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1"/>
    <w:basedOn w:val="898"/>
    <w:next w:val="898"/>
    <w:uiPriority w:val="39"/>
    <w:unhideWhenUsed/>
    <w:qFormat/>
    <w:pPr>
      <w:spacing w:after="57"/>
    </w:pPr>
  </w:style>
  <w:style w:type="paragraph" w:styleId="911">
    <w:name w:val="toc 7"/>
    <w:next w:val="898"/>
    <w:uiPriority w:val="39"/>
    <w:unhideWhenUsed/>
    <w:qFormat/>
    <w:pPr>
      <w:ind w:left="1701"/>
      <w:spacing w:after="57"/>
    </w:pPr>
    <w:rPr>
      <w:rFonts w:hint="default" w:ascii="Times New Roman" w:hAnsi="Times New Roman" w:eastAsia="宋体" w:cs="Times New Roman"/>
      <w:lang w:val="en-US" w:eastAsia="zh-CN" w:bidi="ar-SA"/>
    </w:rPr>
  </w:style>
  <w:style w:type="paragraph" w:styleId="912">
    <w:name w:val="Normal Indent"/>
    <w:basedOn w:val="898"/>
    <w:uiPriority w:val="99"/>
    <w:unhideWhenUsed/>
    <w:qFormat/>
    <w:pPr>
      <w:ind w:firstLine="420"/>
    </w:pPr>
  </w:style>
  <w:style w:type="paragraph" w:styleId="913">
    <w:name w:val="Caption"/>
    <w:next w:val="898"/>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14">
    <w:name w:val="index 5"/>
    <w:basedOn w:val="898"/>
    <w:next w:val="898"/>
    <w:uiPriority w:val="0"/>
    <w:qFormat/>
    <w:pPr>
      <w:ind w:left="798"/>
    </w:pPr>
    <w:rPr>
      <w:rFonts w:ascii="Calibri" w:hAnsi="Calibri"/>
    </w:rPr>
  </w:style>
  <w:style w:type="paragraph" w:styleId="915">
    <w:name w:val="annotation text"/>
    <w:basedOn w:val="898"/>
    <w:link w:val="1220"/>
    <w:uiPriority w:val="99"/>
    <w:semiHidden/>
    <w:unhideWhenUsed/>
    <w:qFormat/>
  </w:style>
  <w:style w:type="paragraph" w:styleId="916">
    <w:name w:val="Body Text"/>
    <w:basedOn w:val="898"/>
    <w:uiPriority w:val="99"/>
    <w:qFormat/>
    <w:pPr>
      <w:spacing w:after="120"/>
    </w:pPr>
  </w:style>
  <w:style w:type="paragraph" w:styleId="917">
    <w:name w:val="Body Text Indent"/>
    <w:basedOn w:val="898"/>
    <w:next w:val="918"/>
    <w:uiPriority w:val="0"/>
    <w:qFormat/>
    <w:pPr>
      <w:ind w:left="420"/>
      <w:spacing w:after="120"/>
    </w:pPr>
  </w:style>
  <w:style w:type="paragraph" w:styleId="918">
    <w:name w:val="envelope return"/>
    <w:basedOn w:val="898"/>
    <w:uiPriority w:val="0"/>
    <w:qFormat/>
    <w:rPr>
      <w:rFonts w:ascii="Arial" w:hAnsi="Arial"/>
    </w:rPr>
  </w:style>
  <w:style w:type="paragraph" w:styleId="919">
    <w:name w:val="Block Text"/>
    <w:basedOn w:val="898"/>
    <w:uiPriority w:val="0"/>
    <w:unhideWhenUsed/>
    <w:qFormat/>
    <w:pPr>
      <w:ind w:left="420" w:right="33"/>
    </w:pPr>
    <w:rPr>
      <w:sz w:val="24"/>
    </w:rPr>
  </w:style>
  <w:style w:type="paragraph" w:styleId="920">
    <w:name w:val="toc 5"/>
    <w:next w:val="898"/>
    <w:uiPriority w:val="39"/>
    <w:unhideWhenUsed/>
    <w:qFormat/>
    <w:pPr>
      <w:ind w:left="1134"/>
      <w:spacing w:after="57"/>
    </w:pPr>
    <w:rPr>
      <w:rFonts w:hint="default" w:ascii="Times New Roman" w:hAnsi="Times New Roman" w:eastAsia="宋体" w:cs="Times New Roman"/>
      <w:lang w:val="en-US" w:eastAsia="zh-CN" w:bidi="ar-SA"/>
    </w:rPr>
  </w:style>
  <w:style w:type="paragraph" w:styleId="921">
    <w:name w:val="toc 3"/>
    <w:next w:val="898"/>
    <w:uiPriority w:val="39"/>
    <w:unhideWhenUsed/>
    <w:qFormat/>
    <w:pPr>
      <w:ind w:left="567"/>
      <w:spacing w:after="57"/>
    </w:pPr>
    <w:rPr>
      <w:rFonts w:hint="default" w:ascii="Times New Roman" w:hAnsi="Times New Roman" w:eastAsia="宋体" w:cs="Times New Roman"/>
      <w:lang w:val="en-US" w:eastAsia="zh-CN" w:bidi="ar-SA"/>
    </w:rPr>
  </w:style>
  <w:style w:type="paragraph" w:styleId="922">
    <w:name w:val="Plain Text"/>
    <w:basedOn w:val="898"/>
    <w:uiPriority w:val="0"/>
    <w:qFormat/>
    <w:rPr>
      <w:rFonts w:ascii="宋体" w:hAnsi="Courier New"/>
      <w:sz w:val="21"/>
      <w:szCs w:val="21"/>
    </w:rPr>
  </w:style>
  <w:style w:type="paragraph" w:styleId="923">
    <w:name w:val="toc 8"/>
    <w:next w:val="898"/>
    <w:uiPriority w:val="39"/>
    <w:unhideWhenUsed/>
    <w:qFormat/>
    <w:pPr>
      <w:ind w:left="1984"/>
      <w:spacing w:after="57"/>
    </w:pPr>
    <w:rPr>
      <w:rFonts w:hint="default" w:ascii="Times New Roman" w:hAnsi="Times New Roman" w:eastAsia="宋体" w:cs="Times New Roman"/>
      <w:lang w:val="en-US" w:eastAsia="zh-CN" w:bidi="ar-SA"/>
    </w:rPr>
  </w:style>
  <w:style w:type="paragraph" w:styleId="924">
    <w:name w:val="endnote text"/>
    <w:link w:val="1161"/>
    <w:uiPriority w:val="99"/>
    <w:semiHidden/>
    <w:unhideWhenUsed/>
    <w:qFormat/>
    <w:rPr>
      <w:rFonts w:hint="default" w:ascii="Times New Roman" w:hAnsi="Times New Roman" w:eastAsia="宋体" w:cs="Times New Roman"/>
      <w:lang w:val="en-US" w:eastAsia="zh-CN" w:bidi="ar-SA"/>
    </w:rPr>
  </w:style>
  <w:style w:type="paragraph" w:styleId="925">
    <w:name w:val="Balloon Text"/>
    <w:basedOn w:val="898"/>
    <w:link w:val="1219"/>
    <w:uiPriority w:val="99"/>
    <w:semiHidden/>
    <w:unhideWhenUsed/>
    <w:qFormat/>
    <w:rPr>
      <w:sz w:val="18"/>
      <w:szCs w:val="18"/>
    </w:rPr>
  </w:style>
  <w:style w:type="paragraph" w:styleId="926">
    <w:name w:val="Footer"/>
    <w:basedOn w:val="898"/>
    <w:link w:val="1053"/>
    <w:uiPriority w:val="99"/>
    <w:unhideWhenUsed/>
    <w:qFormat/>
    <w:pPr>
      <w:tabs>
        <w:tab w:val="center" w:pos="7143" w:leader="none"/>
        <w:tab w:val="right" w:pos="14287" w:leader="none"/>
      </w:tabs>
    </w:pPr>
  </w:style>
  <w:style w:type="paragraph" w:styleId="927">
    <w:name w:val="Header"/>
    <w:basedOn w:val="898"/>
    <w:link w:val="1051"/>
    <w:uiPriority w:val="99"/>
    <w:unhideWhenUsed/>
    <w:qFormat/>
    <w:pPr>
      <w:tabs>
        <w:tab w:val="center" w:pos="7143" w:leader="none"/>
        <w:tab w:val="right" w:pos="14287" w:leader="none"/>
      </w:tabs>
    </w:pPr>
  </w:style>
  <w:style w:type="paragraph" w:styleId="928">
    <w:name w:val="toc 4"/>
    <w:next w:val="898"/>
    <w:uiPriority w:val="39"/>
    <w:unhideWhenUsed/>
    <w:qFormat/>
    <w:pPr>
      <w:ind w:left="850"/>
      <w:spacing w:after="57"/>
    </w:pPr>
    <w:rPr>
      <w:rFonts w:hint="default" w:ascii="Times New Roman" w:hAnsi="Times New Roman" w:eastAsia="宋体" w:cs="Times New Roman"/>
      <w:lang w:val="en-US" w:eastAsia="zh-CN" w:bidi="ar-SA"/>
    </w:rPr>
  </w:style>
  <w:style w:type="paragraph" w:styleId="929">
    <w:name w:val="Subtitle"/>
    <w:link w:val="1046"/>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30">
    <w:name w:val="footnote text"/>
    <w:basedOn w:val="898"/>
    <w:link w:val="1160"/>
    <w:uiPriority w:val="99"/>
    <w:semiHidden/>
    <w:unhideWhenUsed/>
    <w:qFormat/>
    <w:pPr>
      <w:spacing w:after="40"/>
    </w:pPr>
    <w:rPr>
      <w:sz w:val="18"/>
    </w:rPr>
  </w:style>
  <w:style w:type="paragraph" w:styleId="931">
    <w:name w:val="toc 6"/>
    <w:next w:val="898"/>
    <w:uiPriority w:val="39"/>
    <w:unhideWhenUsed/>
    <w:qFormat/>
    <w:pPr>
      <w:ind w:left="1417"/>
      <w:spacing w:after="57"/>
    </w:pPr>
    <w:rPr>
      <w:rFonts w:hint="default" w:ascii="Times New Roman" w:hAnsi="Times New Roman" w:eastAsia="宋体" w:cs="Times New Roman"/>
      <w:lang w:val="en-US" w:eastAsia="zh-CN" w:bidi="ar-SA"/>
    </w:rPr>
  </w:style>
  <w:style w:type="paragraph" w:styleId="932">
    <w:name w:val="table of figures"/>
    <w:next w:val="898"/>
    <w:uiPriority w:val="99"/>
    <w:unhideWhenUsed/>
    <w:qFormat/>
    <w:rPr>
      <w:rFonts w:hint="default" w:ascii="Times New Roman" w:hAnsi="Times New Roman" w:eastAsia="宋体" w:cs="Times New Roman"/>
      <w:lang w:val="en-US" w:eastAsia="zh-CN" w:bidi="ar-SA"/>
    </w:rPr>
  </w:style>
  <w:style w:type="paragraph" w:styleId="933">
    <w:name w:val="toc 2"/>
    <w:next w:val="898"/>
    <w:uiPriority w:val="39"/>
    <w:unhideWhenUsed/>
    <w:qFormat/>
    <w:pPr>
      <w:ind w:left="283"/>
      <w:spacing w:after="57"/>
    </w:pPr>
    <w:rPr>
      <w:rFonts w:hint="default" w:ascii="Times New Roman" w:hAnsi="Times New Roman" w:eastAsia="宋体" w:cs="Times New Roman"/>
      <w:lang w:val="en-US" w:eastAsia="zh-CN" w:bidi="ar-SA"/>
    </w:rPr>
  </w:style>
  <w:style w:type="paragraph" w:styleId="934">
    <w:name w:val="toc 9"/>
    <w:next w:val="898"/>
    <w:uiPriority w:val="39"/>
    <w:unhideWhenUsed/>
    <w:qFormat/>
    <w:pPr>
      <w:ind w:left="2268"/>
      <w:spacing w:after="57"/>
    </w:pPr>
    <w:rPr>
      <w:rFonts w:hint="default" w:ascii="Times New Roman" w:hAnsi="Times New Roman" w:eastAsia="宋体" w:cs="Times New Roman"/>
      <w:lang w:val="en-US" w:eastAsia="zh-CN" w:bidi="ar-SA"/>
    </w:rPr>
  </w:style>
  <w:style w:type="paragraph" w:styleId="935">
    <w:name w:val="Normal (Web)"/>
    <w:basedOn w:val="898"/>
    <w:uiPriority w:val="99"/>
    <w:qFormat/>
    <w:pPr>
      <w:spacing w:before="100" w:beforeAutospacing="1" w:after="100" w:afterAutospacing="1"/>
    </w:pPr>
    <w:rPr>
      <w:rFonts w:ascii="宋体" w:hAnsi="宋体" w:cs="宋体"/>
      <w:sz w:val="24"/>
    </w:rPr>
  </w:style>
  <w:style w:type="paragraph" w:styleId="936">
    <w:name w:val="Title"/>
    <w:link w:val="1045"/>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937">
    <w:name w:val="annotation subject"/>
    <w:basedOn w:val="915"/>
    <w:next w:val="915"/>
    <w:link w:val="1221"/>
    <w:uiPriority w:val="99"/>
    <w:semiHidden/>
    <w:unhideWhenUsed/>
    <w:qFormat/>
    <w:rPr>
      <w:b/>
      <w:bCs/>
    </w:rPr>
  </w:style>
  <w:style w:type="paragraph" w:styleId="938">
    <w:name w:val="Body Text First Indent"/>
    <w:basedOn w:val="916"/>
    <w:next w:val="939"/>
    <w:uiPriority w:val="0"/>
    <w:qFormat/>
    <w:pPr>
      <w:ind w:firstLine="420"/>
      <w:spacing w:after="0"/>
    </w:pPr>
    <w:rPr>
      <w:sz w:val="28"/>
      <w:szCs w:val="28"/>
    </w:rPr>
  </w:style>
  <w:style w:type="paragraph" w:styleId="939">
    <w:name w:val="Body Text First Indent 2"/>
    <w:basedOn w:val="917"/>
    <w:next w:val="898"/>
    <w:uiPriority w:val="99"/>
    <w:unhideWhenUsed/>
    <w:qFormat/>
  </w:style>
  <w:style w:type="table" w:styleId="9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endnote reference"/>
    <w:uiPriority w:val="99"/>
    <w:semiHidden/>
    <w:unhideWhenUsed/>
    <w:qFormat/>
    <w:rPr>
      <w:vertAlign w:val="superscript"/>
    </w:rPr>
  </w:style>
  <w:style w:type="character" w:styleId="942">
    <w:name w:val="page number"/>
    <w:basedOn w:val="908"/>
    <w:uiPriority w:val="0"/>
    <w:qFormat/>
  </w:style>
  <w:style w:type="character" w:styleId="943">
    <w:name w:val="FollowedHyperlink"/>
    <w:uiPriority w:val="99"/>
    <w:semiHidden/>
    <w:unhideWhenUsed/>
    <w:qFormat/>
    <w:rPr>
      <w:color w:val="333333"/>
      <w:u w:val="none"/>
    </w:rPr>
  </w:style>
  <w:style w:type="character" w:styleId="944">
    <w:name w:val="Hyperlink"/>
    <w:uiPriority w:val="99"/>
    <w:unhideWhenUsed/>
    <w:qFormat/>
    <w:rPr>
      <w:color w:val="0000ff"/>
      <w:u w:val="single"/>
    </w:rPr>
  </w:style>
  <w:style w:type="character" w:styleId="945">
    <w:name w:val="annotation reference"/>
    <w:basedOn w:val="908"/>
    <w:uiPriority w:val="99"/>
    <w:semiHidden/>
    <w:unhideWhenUsed/>
    <w:qFormat/>
    <w:rPr>
      <w:sz w:val="21"/>
      <w:szCs w:val="21"/>
    </w:rPr>
  </w:style>
  <w:style w:type="character" w:styleId="946">
    <w:name w:val="footnote reference"/>
    <w:uiPriority w:val="99"/>
    <w:unhideWhenUsed/>
    <w:qFormat/>
    <w:rPr>
      <w:vertAlign w:val="superscript"/>
    </w:rPr>
  </w:style>
  <w:style w:type="paragraph" w:styleId="947" w:customStyle="1">
    <w:name w:val="一级条标题"/>
    <w:basedOn w:val="948"/>
    <w:next w:val="8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8" w:customStyle="1">
    <w:name w:val="章标题"/>
    <w:next w:val="9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9" w:customStyle="1">
    <w:name w:val="正文1"/>
    <w:basedOn w:val="950"/>
    <w:next w:val="965"/>
    <w:link w:val="1214"/>
    <w:uiPriority w:val="0"/>
    <w:qFormat/>
  </w:style>
  <w:style w:type="paragraph" w:styleId="950" w:customStyle="1">
    <w:name w:val="正文111"/>
    <w:next w:val="951"/>
    <w:link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首行缩进1"/>
    <w:basedOn w:val="952"/>
    <w:next w:val="960"/>
    <w:uiPriority w:val="0"/>
    <w:qFormat/>
    <w:pPr>
      <w:ind w:firstLine="200"/>
      <w:spacing w:line="360" w:lineRule="auto"/>
    </w:pPr>
    <w:rPr>
      <w:rFonts w:ascii="仿宋_GB2312" w:eastAsia="仿宋_GB2312"/>
      <w:sz w:val="30"/>
      <w:szCs w:val="30"/>
    </w:rPr>
  </w:style>
  <w:style w:type="paragraph" w:styleId="952" w:customStyle="1">
    <w:name w:val="正文文本11"/>
    <w:basedOn w:val="953"/>
    <w:next w:val="954"/>
    <w:uiPriority w:val="0"/>
    <w:qFormat/>
    <w:pPr>
      <w:spacing w:after="120"/>
    </w:pPr>
  </w:style>
  <w:style w:type="paragraph" w:styleId="953" w:customStyle="1">
    <w:name w:val="正文112"/>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11"/>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首行缩进11"/>
    <w:basedOn w:val="956"/>
    <w:next w:val="958"/>
    <w:uiPriority w:val="0"/>
    <w:qFormat/>
    <w:pPr>
      <w:ind w:firstLine="420"/>
    </w:pPr>
    <w:rPr>
      <w:rFonts w:ascii="仿宋_GB2312" w:eastAsia="仿宋_GB2312"/>
      <w:sz w:val="30"/>
      <w:szCs w:val="30"/>
    </w:rPr>
  </w:style>
  <w:style w:type="paragraph" w:styleId="956" w:customStyle="1">
    <w:name w:val="正文文本1"/>
    <w:basedOn w:val="957"/>
    <w:next w:val="947"/>
    <w:uiPriority w:val="0"/>
    <w:qFormat/>
    <w:pPr>
      <w:spacing w:after="120"/>
    </w:pPr>
  </w:style>
  <w:style w:type="paragraph" w:styleId="957" w:customStyle="1">
    <w:name w:val="正文13"/>
    <w:next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正文首行缩进 211"/>
    <w:basedOn w:val="959"/>
    <w:uiPriority w:val="0"/>
    <w:qFormat/>
    <w:pPr>
      <w:ind w:firstLine="420"/>
    </w:pPr>
    <w:rPr>
      <w:rFonts w:ascii="Times New Roman" w:hAnsi="Times New Roman"/>
    </w:rPr>
  </w:style>
  <w:style w:type="paragraph" w:styleId="959" w:customStyle="1">
    <w:name w:val="正文文本缩进11"/>
    <w:basedOn w:val="954"/>
    <w:uiPriority w:val="0"/>
    <w:qFormat/>
    <w:pPr>
      <w:ind w:left="420"/>
      <w:spacing w:after="120"/>
    </w:pPr>
    <w:rPr>
      <w:rFonts w:ascii="Calibri" w:hAnsi="Calibri"/>
    </w:rPr>
  </w:style>
  <w:style w:type="paragraph" w:styleId="960" w:customStyle="1">
    <w:name w:val="正文首行缩进 21"/>
    <w:basedOn w:val="961"/>
    <w:next w:val="950"/>
    <w:uiPriority w:val="0"/>
    <w:qFormat/>
    <w:pPr>
      <w:ind w:firstLine="420"/>
    </w:pPr>
  </w:style>
  <w:style w:type="paragraph" w:styleId="961" w:customStyle="1">
    <w:name w:val="正文文本缩进1"/>
    <w:basedOn w:val="962"/>
    <w:next w:val="964"/>
    <w:uiPriority w:val="0"/>
    <w:qFormat/>
    <w:pPr>
      <w:ind w:left="420"/>
      <w:spacing w:after="120"/>
    </w:pPr>
  </w:style>
  <w:style w:type="paragraph" w:styleId="962" w:customStyle="1">
    <w:name w:val="正文12"/>
    <w:next w:val="963"/>
    <w:uiPriority w:val="0"/>
    <w:qFormat/>
    <w:pPr>
      <w:jc w:val="both"/>
      <w:widowControl w:val="off"/>
    </w:pPr>
    <w:rPr>
      <w:rFonts w:hint="default" w:ascii="Calibri" w:hAnsi="Calibri" w:eastAsia="Calibri" w:cs="Times New Roman"/>
      <w:sz w:val="21"/>
      <w:szCs w:val="24"/>
      <w:lang w:val="en-US" w:eastAsia="zh-CN" w:bidi="ar-SA"/>
    </w:rPr>
  </w:style>
  <w:style w:type="paragraph" w:styleId="963" w:customStyle="1">
    <w:name w:val="正文文本111"/>
    <w:basedOn w:val="962"/>
    <w:next w:val="962"/>
    <w:uiPriority w:val="0"/>
    <w:qFormat/>
  </w:style>
  <w:style w:type="paragraph" w:styleId="964" w:customStyle="1">
    <w:name w:val="寄信人地址1"/>
    <w:basedOn w:val="949"/>
    <w:uiPriority w:val="0"/>
    <w:qFormat/>
    <w:rPr>
      <w:rFonts w:ascii="Arial" w:hAnsi="Arial"/>
    </w:rPr>
  </w:style>
  <w:style w:type="paragraph" w:styleId="965" w:customStyle="1">
    <w:name w:val="目录 11"/>
    <w:basedOn w:val="949"/>
    <w:next w:val="949"/>
    <w:uiPriority w:val="0"/>
    <w:qFormat/>
    <w:pPr>
      <w:jc w:val="left"/>
      <w:spacing w:after="100" w:line="259" w:lineRule="auto"/>
      <w:widowControl/>
    </w:pPr>
    <w:rPr>
      <w:rFonts w:ascii="Calibri" w:hAnsi="Calibri"/>
      <w:sz w:val="22"/>
      <w:szCs w:val="22"/>
    </w:rPr>
  </w:style>
  <w:style w:type="paragraph" w:styleId="966" w:customStyle="1">
    <w:name w:val="段"/>
    <w:basedOn w:val="949"/>
    <w:next w:val="898"/>
    <w:uiPriority w:val="0"/>
    <w:qFormat/>
    <w:pPr>
      <w:ind w:firstLine="200"/>
      <w:widowControl/>
    </w:pPr>
    <w:rPr>
      <w:rFonts w:ascii="宋体"/>
      <w:sz w:val="20"/>
      <w:szCs w:val="20"/>
    </w:rPr>
  </w:style>
  <w:style w:type="paragraph" w:styleId="967" w:customStyle="1">
    <w:name w:val="脚注文本11"/>
    <w:basedOn w:val="950"/>
    <w:next w:val="968"/>
    <w:uiPriority w:val="0"/>
    <w:qFormat/>
    <w:pPr>
      <w:jc w:val="left"/>
    </w:pPr>
    <w:rPr>
      <w:rFonts w:ascii="宋体" w:eastAsia="Times New Roman"/>
      <w:sz w:val="18"/>
      <w:szCs w:val="18"/>
    </w:rPr>
  </w:style>
  <w:style w:type="paragraph" w:styleId="968" w:customStyle="1">
    <w:name w:val="索引 511"/>
    <w:basedOn w:val="950"/>
    <w:next w:val="950"/>
    <w:uiPriority w:val="0"/>
    <w:qFormat/>
    <w:pPr>
      <w:ind w:left="798"/>
      <w:jc w:val="left"/>
    </w:pPr>
    <w:rPr>
      <w:rFonts w:ascii="Calibri" w:hAnsi="Calibri"/>
    </w:rPr>
  </w:style>
  <w:style w:type="paragraph" w:styleId="969" w:customStyle="1">
    <w:name w:val="文本块1"/>
    <w:basedOn w:val="949"/>
    <w:next w:val="970"/>
    <w:uiPriority w:val="0"/>
    <w:qFormat/>
    <w:pPr>
      <w:ind w:left="1440" w:right="1440"/>
      <w:spacing w:after="120"/>
    </w:pPr>
  </w:style>
  <w:style w:type="paragraph" w:styleId="970" w:customStyle="1">
    <w:name w:val="标题 41"/>
    <w:basedOn w:val="949"/>
    <w:next w:val="953"/>
    <w:link w:val="1172"/>
    <w:uiPriority w:val="0"/>
    <w:qFormat/>
    <w:pPr>
      <w:keepLines/>
      <w:keepNext/>
      <w:spacing w:before="280" w:after="290" w:line="376" w:lineRule="auto"/>
      <w:outlineLvl w:val="3"/>
    </w:pPr>
    <w:rPr>
      <w:rFonts w:ascii="Cambria" w:hAnsi="Cambria"/>
      <w:b/>
      <w:bCs/>
      <w:sz w:val="28"/>
      <w:szCs w:val="28"/>
    </w:rPr>
  </w:style>
  <w:style w:type="paragraph" w:styleId="971" w:customStyle="1">
    <w:name w:val="正文缩进1"/>
    <w:basedOn w:val="949"/>
    <w:link w:val="1173"/>
    <w:uiPriority w:val="0"/>
    <w:qFormat/>
    <w:pPr>
      <w:ind w:firstLine="420"/>
    </w:pPr>
    <w:rPr>
      <w:lang w:eastAsia="en-US"/>
    </w:rPr>
  </w:style>
  <w:style w:type="table" w:styleId="972" w:customStyle="1">
    <w:name w:val="Plain Table 1"/>
    <w:basedOn w:val="9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basedOn w:val="9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basedOn w:val="9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basedOn w:val="9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2"/>
    <w:basedOn w:val="9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3"/>
    <w:basedOn w:val="9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9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5 Dark"/>
    <w:basedOn w:val="9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6 Colorful"/>
    <w:basedOn w:val="9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7 Colorful"/>
    <w:basedOn w:val="9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1 Light"/>
    <w:basedOn w:val="9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2"/>
    <w:basedOn w:val="9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3"/>
    <w:basedOn w:val="9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w:basedOn w:val="9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5 Dark"/>
    <w:basedOn w:val="9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basedOn w:val="9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7 Colorful"/>
    <w:basedOn w:val="9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1" w:customStyle="1">
    <w:name w:val="TOC Heading"/>
    <w:uiPriority w:val="39"/>
    <w:unhideWhenUsed/>
    <w:qFormat/>
    <w:rPr>
      <w:rFonts w:hint="default" w:ascii="Times New Roman" w:hAnsi="Times New Roman" w:eastAsia="宋体" w:cs="Times New Roman"/>
    </w:rPr>
  </w:style>
  <w:style w:type="paragraph" w:styleId="992" w:customStyle="1">
    <w:name w:val="BlockQuote"/>
    <w:basedOn w:val="950"/>
    <w:uiPriority w:val="0"/>
    <w:qFormat/>
    <w:pPr>
      <w:ind w:left="256" w:right="6" w:firstLine="624"/>
    </w:pPr>
    <w:rPr>
      <w:rFonts w:eastAsia="仿宋_GB2312"/>
      <w:sz w:val="28"/>
    </w:rPr>
  </w:style>
  <w:style w:type="paragraph" w:styleId="993" w:customStyle="1">
    <w:name w:val="文本块11"/>
    <w:basedOn w:val="962"/>
    <w:uiPriority w:val="0"/>
    <w:qFormat/>
    <w:pPr>
      <w:ind w:left="256" w:right="6" w:firstLine="624"/>
    </w:pPr>
    <w:rPr>
      <w:rFonts w:ascii="Times New Roman" w:hAnsi="Times New Roman" w:eastAsia="仿宋_GB2312"/>
      <w:sz w:val="28"/>
      <w:szCs w:val="20"/>
    </w:rPr>
  </w:style>
  <w:style w:type="paragraph" w:styleId="994" w:customStyle="1">
    <w:name w:val="Default"/>
    <w:uiPriority w:val="99"/>
    <w:qFormat/>
    <w:pPr>
      <w:widowControl w:val="off"/>
    </w:pPr>
    <w:rPr>
      <w:rFonts w:hint="default" w:ascii="宋体" w:hAnsi="Times New Roman" w:eastAsia="宋体" w:cs="Times New Roman"/>
      <w:color w:val="000000"/>
      <w:sz w:val="24"/>
      <w:lang w:val="en-US" w:eastAsia="zh-CN" w:bidi="ar-SA"/>
    </w:r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paragraph" w:styleId="996" w:customStyle="1">
    <w:name w:val="列表段落1"/>
    <w:basedOn w:val="949"/>
    <w:next w:val="898"/>
    <w:uiPriority w:val="0"/>
    <w:qFormat/>
    <w:pPr>
      <w:ind w:firstLine="420"/>
    </w:pPr>
  </w:style>
  <w:style w:type="character" w:styleId="997" w:customStyle="1">
    <w:name w:val="Heading 1 Char"/>
    <w:basedOn w:val="908"/>
    <w:uiPriority w:val="9"/>
    <w:qFormat/>
    <w:rPr>
      <w:rFonts w:ascii="Arial" w:hAnsi="Arial" w:eastAsia="Arial" w:cs="Arial"/>
      <w:sz w:val="40"/>
      <w:szCs w:val="40"/>
    </w:rPr>
  </w:style>
  <w:style w:type="character" w:styleId="998" w:customStyle="1">
    <w:name w:val="Heading 2 Char"/>
    <w:basedOn w:val="908"/>
    <w:uiPriority w:val="9"/>
    <w:qFormat/>
    <w:rPr>
      <w:rFonts w:ascii="Arial" w:hAnsi="Arial" w:eastAsia="Arial" w:cs="Arial"/>
      <w:sz w:val="34"/>
    </w:rPr>
  </w:style>
  <w:style w:type="character" w:styleId="999" w:customStyle="1">
    <w:name w:val="Heading 3 Char"/>
    <w:basedOn w:val="908"/>
    <w:uiPriority w:val="9"/>
    <w:qFormat/>
    <w:rPr>
      <w:rFonts w:ascii="Arial" w:hAnsi="Arial" w:eastAsia="Arial" w:cs="Arial"/>
      <w:sz w:val="30"/>
      <w:szCs w:val="30"/>
    </w:rPr>
  </w:style>
  <w:style w:type="character" w:styleId="1000" w:customStyle="1">
    <w:name w:val="Heading 4 Char"/>
    <w:basedOn w:val="908"/>
    <w:uiPriority w:val="9"/>
    <w:qFormat/>
    <w:rPr>
      <w:rFonts w:ascii="Arial" w:hAnsi="Arial" w:eastAsia="Arial" w:cs="Arial"/>
      <w:b/>
      <w:bCs/>
      <w:sz w:val="26"/>
      <w:szCs w:val="26"/>
    </w:rPr>
  </w:style>
  <w:style w:type="character" w:styleId="1001" w:customStyle="1">
    <w:name w:val="Heading 5 Char"/>
    <w:basedOn w:val="908"/>
    <w:uiPriority w:val="9"/>
    <w:qFormat/>
    <w:rPr>
      <w:rFonts w:ascii="Arial" w:hAnsi="Arial" w:eastAsia="Arial" w:cs="Arial"/>
      <w:b/>
      <w:bCs/>
      <w:sz w:val="24"/>
      <w:szCs w:val="24"/>
    </w:rPr>
  </w:style>
  <w:style w:type="character" w:styleId="1002" w:customStyle="1">
    <w:name w:val="Heading 6 Char"/>
    <w:basedOn w:val="908"/>
    <w:uiPriority w:val="9"/>
    <w:qFormat/>
    <w:rPr>
      <w:rFonts w:ascii="Arial" w:hAnsi="Arial" w:eastAsia="Arial" w:cs="Arial"/>
      <w:b/>
      <w:bCs/>
      <w:sz w:val="22"/>
      <w:szCs w:val="22"/>
    </w:rPr>
  </w:style>
  <w:style w:type="character" w:styleId="1003" w:customStyle="1">
    <w:name w:val="Heading 7 Char"/>
    <w:basedOn w:val="908"/>
    <w:uiPriority w:val="9"/>
    <w:qFormat/>
    <w:rPr>
      <w:rFonts w:ascii="Arial" w:hAnsi="Arial" w:eastAsia="Arial" w:cs="Arial"/>
      <w:b/>
      <w:bCs/>
      <w:i/>
      <w:iCs/>
      <w:sz w:val="22"/>
      <w:szCs w:val="22"/>
    </w:rPr>
  </w:style>
  <w:style w:type="character" w:styleId="1004" w:customStyle="1">
    <w:name w:val="Heading 8 Char"/>
    <w:basedOn w:val="908"/>
    <w:uiPriority w:val="9"/>
    <w:qFormat/>
    <w:rPr>
      <w:rFonts w:ascii="Arial" w:hAnsi="Arial" w:eastAsia="Arial" w:cs="Arial"/>
      <w:i/>
      <w:iCs/>
      <w:sz w:val="22"/>
      <w:szCs w:val="22"/>
    </w:rPr>
  </w:style>
  <w:style w:type="character" w:styleId="1005" w:customStyle="1">
    <w:name w:val="Heading 9 Char"/>
    <w:basedOn w:val="908"/>
    <w:uiPriority w:val="9"/>
    <w:qFormat/>
    <w:rPr>
      <w:rFonts w:ascii="Arial" w:hAnsi="Arial" w:eastAsia="Arial" w:cs="Arial"/>
      <w:i/>
      <w:iCs/>
      <w:sz w:val="21"/>
      <w:szCs w:val="21"/>
    </w:rPr>
  </w:style>
  <w:style w:type="character" w:styleId="1006" w:customStyle="1">
    <w:name w:val="Title Char"/>
    <w:basedOn w:val="908"/>
    <w:uiPriority w:val="10"/>
    <w:qFormat/>
    <w:rPr>
      <w:sz w:val="48"/>
      <w:szCs w:val="48"/>
    </w:rPr>
  </w:style>
  <w:style w:type="character" w:styleId="1007" w:customStyle="1">
    <w:name w:val="Subtitle Char"/>
    <w:basedOn w:val="908"/>
    <w:uiPriority w:val="11"/>
    <w:qFormat/>
    <w:rPr>
      <w:sz w:val="24"/>
      <w:szCs w:val="24"/>
    </w:rPr>
  </w:style>
  <w:style w:type="character" w:styleId="1008" w:customStyle="1">
    <w:name w:val="Quote Char"/>
    <w:uiPriority w:val="29"/>
    <w:qFormat/>
    <w:rPr>
      <w:i/>
    </w:rPr>
  </w:style>
  <w:style w:type="character" w:styleId="1009" w:customStyle="1">
    <w:name w:val="Intense Quote Char"/>
    <w:uiPriority w:val="30"/>
    <w:qFormat/>
    <w:rPr>
      <w:i/>
    </w:rPr>
  </w:style>
  <w:style w:type="character" w:styleId="1010" w:customStyle="1">
    <w:name w:val="Header Char"/>
    <w:basedOn w:val="908"/>
    <w:uiPriority w:val="99"/>
    <w:qFormat/>
  </w:style>
  <w:style w:type="character" w:styleId="1011" w:customStyle="1">
    <w:name w:val="Caption Char"/>
    <w:uiPriority w:val="99"/>
    <w:qFormat/>
  </w:style>
  <w:style w:type="table" w:styleId="1012" w:customStyle="1">
    <w:name w:val="无格式表格 11"/>
    <w:basedOn w:val="90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无格式表格 21"/>
    <w:basedOn w:val="90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无格式表格 31"/>
    <w:basedOn w:val="9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无格式表格 41"/>
    <w:basedOn w:val="9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无格式表格 51"/>
    <w:basedOn w:val="90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网格表 1 浅色1"/>
    <w:basedOn w:val="90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网格表 21"/>
    <w:basedOn w:val="90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网格表 31"/>
    <w:basedOn w:val="90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网格表 41"/>
    <w:basedOn w:val="90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1" w:customStyle="1">
    <w:name w:val="网格表 5 深色1"/>
    <w:basedOn w:val="9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网格表 6 彩色1"/>
    <w:basedOn w:val="90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网格表 7 彩色1"/>
    <w:basedOn w:val="90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清单表 1 浅色1"/>
    <w:basedOn w:val="90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清单表 21"/>
    <w:basedOn w:val="90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6" w:customStyle="1">
    <w:name w:val="清单表 31"/>
    <w:basedOn w:val="90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清单表 41"/>
    <w:basedOn w:val="9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清单表 5 深色1"/>
    <w:basedOn w:val="90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清单表 6 彩色1"/>
    <w:basedOn w:val="90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0" w:customStyle="1">
    <w:name w:val="清单表 7 彩色1"/>
    <w:basedOn w:val="909"/>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1" w:customStyle="1">
    <w:name w:val="Footnote Text Char"/>
    <w:uiPriority w:val="99"/>
    <w:qFormat/>
    <w:rPr>
      <w:sz w:val="18"/>
    </w:rPr>
  </w:style>
  <w:style w:type="character" w:styleId="1032" w:customStyle="1">
    <w:name w:val="Endnote Text Char"/>
    <w:uiPriority w:val="99"/>
    <w:qFormat/>
    <w:rPr>
      <w:sz w:val="20"/>
    </w:rPr>
  </w:style>
  <w:style w:type="paragraph" w:styleId="1033" w:customStyle="1">
    <w:name w:val="TOC 标题111"/>
    <w:uiPriority w:val="39"/>
    <w:unhideWhenUsed/>
    <w:qFormat/>
    <w:rPr>
      <w:rFonts w:hint="default" w:ascii="Times New Roman" w:hAnsi="Times New Roman" w:eastAsia="宋体" w:cs="Times New Roman"/>
      <w:lang w:val="en-US" w:eastAsia="zh-CN" w:bidi="ar-SA"/>
    </w:rPr>
  </w:style>
  <w:style w:type="character" w:styleId="1034" w:customStyle="1">
    <w:name w:val="标题 1 字符"/>
    <w:link w:val="899"/>
    <w:uiPriority w:val="9"/>
    <w:qFormat/>
    <w:rPr>
      <w:rFonts w:ascii="Arial" w:hAnsi="Arial" w:eastAsia="Arial" w:cs="Arial"/>
      <w:sz w:val="40"/>
      <w:szCs w:val="40"/>
    </w:rPr>
  </w:style>
  <w:style w:type="character" w:styleId="1035" w:customStyle="1">
    <w:name w:val="标题 2 字符"/>
    <w:link w:val="900"/>
    <w:uiPriority w:val="9"/>
    <w:qFormat/>
    <w:rPr>
      <w:rFonts w:ascii="Arial" w:hAnsi="Arial" w:eastAsia="Arial" w:cs="Arial"/>
      <w:sz w:val="34"/>
    </w:rPr>
  </w:style>
  <w:style w:type="character" w:styleId="1036" w:customStyle="1">
    <w:name w:val="标题 3 字符"/>
    <w:link w:val="901"/>
    <w:uiPriority w:val="9"/>
    <w:qFormat/>
    <w:rPr>
      <w:rFonts w:ascii="Arial" w:hAnsi="Arial" w:eastAsia="Arial" w:cs="Arial"/>
      <w:sz w:val="30"/>
      <w:szCs w:val="30"/>
    </w:rPr>
  </w:style>
  <w:style w:type="character" w:styleId="1037" w:customStyle="1">
    <w:name w:val="标题 4 字符"/>
    <w:link w:val="902"/>
    <w:uiPriority w:val="9"/>
    <w:qFormat/>
    <w:rPr>
      <w:rFonts w:ascii="Arial" w:hAnsi="Arial" w:eastAsia="Arial" w:cs="Arial"/>
      <w:b/>
      <w:bCs/>
      <w:sz w:val="26"/>
      <w:szCs w:val="26"/>
    </w:rPr>
  </w:style>
  <w:style w:type="character" w:styleId="1038" w:customStyle="1">
    <w:name w:val="标题 5 字符"/>
    <w:link w:val="903"/>
    <w:uiPriority w:val="9"/>
    <w:qFormat/>
    <w:rPr>
      <w:rFonts w:ascii="Arial" w:hAnsi="Arial" w:eastAsia="Arial" w:cs="Arial"/>
      <w:b/>
      <w:bCs/>
      <w:sz w:val="24"/>
      <w:szCs w:val="24"/>
    </w:rPr>
  </w:style>
  <w:style w:type="character" w:styleId="1039" w:customStyle="1">
    <w:name w:val="标题 6 字符"/>
    <w:link w:val="904"/>
    <w:uiPriority w:val="9"/>
    <w:qFormat/>
    <w:rPr>
      <w:rFonts w:ascii="Arial" w:hAnsi="Arial" w:eastAsia="Arial" w:cs="Arial"/>
      <w:b/>
      <w:bCs/>
      <w:sz w:val="22"/>
      <w:szCs w:val="22"/>
    </w:rPr>
  </w:style>
  <w:style w:type="character" w:styleId="1040" w:customStyle="1">
    <w:name w:val="标题 7 字符"/>
    <w:link w:val="905"/>
    <w:uiPriority w:val="9"/>
    <w:qFormat/>
    <w:rPr>
      <w:rFonts w:ascii="Arial" w:hAnsi="Arial" w:eastAsia="Arial" w:cs="Arial"/>
      <w:b/>
      <w:bCs/>
      <w:i/>
      <w:iCs/>
      <w:sz w:val="22"/>
      <w:szCs w:val="22"/>
    </w:rPr>
  </w:style>
  <w:style w:type="character" w:styleId="1041" w:customStyle="1">
    <w:name w:val="标题 8 字符"/>
    <w:link w:val="906"/>
    <w:uiPriority w:val="9"/>
    <w:qFormat/>
    <w:rPr>
      <w:rFonts w:ascii="Arial" w:hAnsi="Arial" w:eastAsia="Arial" w:cs="Arial"/>
      <w:i/>
      <w:iCs/>
      <w:sz w:val="22"/>
      <w:szCs w:val="22"/>
    </w:rPr>
  </w:style>
  <w:style w:type="character" w:styleId="1042" w:customStyle="1">
    <w:name w:val="标题 9 字符"/>
    <w:link w:val="907"/>
    <w:uiPriority w:val="9"/>
    <w:qFormat/>
    <w:rPr>
      <w:rFonts w:ascii="Arial" w:hAnsi="Arial" w:eastAsia="Arial" w:cs="Arial"/>
      <w:i/>
      <w:iCs/>
      <w:sz w:val="21"/>
      <w:szCs w:val="21"/>
    </w:rPr>
  </w:style>
  <w:style w:type="paragraph" w:styleId="1043">
    <w:name w:val="List Paragraph"/>
    <w:basedOn w:val="898"/>
    <w:uiPriority w:val="34"/>
    <w:qFormat/>
    <w:pPr>
      <w:contextualSpacing/>
      <w:ind w:left="720"/>
    </w:pPr>
  </w:style>
  <w:style w:type="paragraph" w:styleId="1044">
    <w:name w:val="No Spacing"/>
    <w:uiPriority w:val="1"/>
    <w:qFormat/>
    <w:rPr>
      <w:rFonts w:hint="default" w:ascii="Times New Roman" w:hAnsi="Times New Roman" w:eastAsia="宋体" w:cs="Times New Roman"/>
      <w:lang w:val="en-US" w:eastAsia="zh-CN" w:bidi="ar-SA"/>
    </w:rPr>
  </w:style>
  <w:style w:type="character" w:styleId="1045" w:customStyle="1">
    <w:name w:val="标题 字符"/>
    <w:link w:val="936"/>
    <w:uiPriority w:val="10"/>
    <w:qFormat/>
    <w:rPr>
      <w:sz w:val="48"/>
      <w:szCs w:val="48"/>
    </w:rPr>
  </w:style>
  <w:style w:type="character" w:styleId="1046" w:customStyle="1">
    <w:name w:val="副标题 字符"/>
    <w:link w:val="929"/>
    <w:uiPriority w:val="11"/>
    <w:qFormat/>
    <w:rPr>
      <w:sz w:val="24"/>
      <w:szCs w:val="24"/>
    </w:rPr>
  </w:style>
  <w:style w:type="paragraph" w:styleId="1047">
    <w:name w:val="Quote"/>
    <w:link w:val="1048"/>
    <w:uiPriority w:val="29"/>
    <w:qFormat/>
    <w:pPr>
      <w:ind w:left="720" w:right="720"/>
    </w:pPr>
    <w:rPr>
      <w:rFonts w:hint="default" w:ascii="Times New Roman" w:hAnsi="Times New Roman" w:eastAsia="宋体" w:cs="Times New Roman"/>
      <w:i/>
      <w:lang w:val="en-US" w:eastAsia="zh-CN" w:bidi="ar-SA"/>
    </w:rPr>
  </w:style>
  <w:style w:type="character" w:styleId="1048" w:customStyle="1">
    <w:name w:val="引用 字符"/>
    <w:link w:val="1047"/>
    <w:uiPriority w:val="29"/>
    <w:qFormat/>
    <w:rPr>
      <w:i/>
    </w:rPr>
  </w:style>
  <w:style w:type="paragraph" w:styleId="1049">
    <w:name w:val="Intense Quote"/>
    <w:link w:val="10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50" w:customStyle="1">
    <w:name w:val="明显引用 字符"/>
    <w:link w:val="1049"/>
    <w:uiPriority w:val="30"/>
    <w:qFormat/>
    <w:rPr>
      <w:i/>
    </w:rPr>
  </w:style>
  <w:style w:type="character" w:styleId="1051" w:customStyle="1">
    <w:name w:val="页眉 字符"/>
    <w:link w:val="927"/>
    <w:uiPriority w:val="99"/>
    <w:qFormat/>
  </w:style>
  <w:style w:type="character" w:styleId="1052" w:customStyle="1">
    <w:name w:val="Footer Char"/>
    <w:uiPriority w:val="99"/>
    <w:qFormat/>
  </w:style>
  <w:style w:type="character" w:styleId="1053" w:customStyle="1">
    <w:name w:val="页脚 字符"/>
    <w:link w:val="926"/>
    <w:uiPriority w:val="99"/>
    <w:qFormat/>
  </w:style>
  <w:style w:type="table" w:styleId="10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7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8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9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9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7" w:customStyle="1">
    <w:name w:val="List Table 1 Light - Accent 1"/>
    <w:uiPriority w:val="99"/>
    <w:qFormat/>
    <w:tblPr>
      <w:tblCellMar>
        <w:left w:w="0" w:type="dxa"/>
        <w:top w:w="0" w:type="dxa"/>
        <w:right w:w="0" w:type="dxa"/>
        <w:bottom w:w="0" w:type="dxa"/>
      </w:tblCellMar>
    </w:tblPr>
  </w:style>
  <w:style w:type="table" w:styleId="1098" w:customStyle="1">
    <w:name w:val="List Table 1 Light - Accent 2"/>
    <w:uiPriority w:val="99"/>
    <w:qFormat/>
    <w:tblPr>
      <w:tblCellMar>
        <w:left w:w="0" w:type="dxa"/>
        <w:top w:w="0" w:type="dxa"/>
        <w:right w:w="0" w:type="dxa"/>
        <w:bottom w:w="0" w:type="dxa"/>
      </w:tblCellMar>
    </w:tblPr>
  </w:style>
  <w:style w:type="table" w:styleId="1099" w:customStyle="1">
    <w:name w:val="List Table 1 Light - Accent 3"/>
    <w:uiPriority w:val="99"/>
    <w:qFormat/>
    <w:tblPr>
      <w:tblCellMar>
        <w:left w:w="0" w:type="dxa"/>
        <w:top w:w="0" w:type="dxa"/>
        <w:right w:w="0" w:type="dxa"/>
        <w:bottom w:w="0" w:type="dxa"/>
      </w:tblCellMar>
    </w:tblPr>
  </w:style>
  <w:style w:type="table" w:styleId="1100" w:customStyle="1">
    <w:name w:val="List Table 1 Light - Accent 4"/>
    <w:uiPriority w:val="99"/>
    <w:qFormat/>
    <w:tblPr>
      <w:tblCellMar>
        <w:left w:w="0" w:type="dxa"/>
        <w:top w:w="0" w:type="dxa"/>
        <w:right w:w="0" w:type="dxa"/>
        <w:bottom w:w="0" w:type="dxa"/>
      </w:tblCellMar>
    </w:tblPr>
  </w:style>
  <w:style w:type="table" w:styleId="1101" w:customStyle="1">
    <w:name w:val="List Table 1 Light - Accent 5"/>
    <w:uiPriority w:val="99"/>
    <w:qFormat/>
    <w:tblPr>
      <w:tblCellMar>
        <w:left w:w="0" w:type="dxa"/>
        <w:top w:w="0" w:type="dxa"/>
        <w:right w:w="0" w:type="dxa"/>
        <w:bottom w:w="0" w:type="dxa"/>
      </w:tblCellMar>
    </w:tblPr>
  </w:style>
  <w:style w:type="table" w:styleId="1102" w:customStyle="1">
    <w:name w:val="List Table 1 Light - Accent 6"/>
    <w:uiPriority w:val="99"/>
    <w:qFormat/>
    <w:tblPr>
      <w:tblCellMar>
        <w:left w:w="0" w:type="dxa"/>
        <w:top w:w="0" w:type="dxa"/>
        <w:right w:w="0" w:type="dxa"/>
        <w:bottom w:w="0" w:type="dxa"/>
      </w:tblCellMar>
    </w:tblPr>
  </w:style>
  <w:style w:type="table" w:styleId="110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0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0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0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0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1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1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1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2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2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2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2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2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2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2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39" w:customStyle="1">
    <w:name w:val="Lined - Accent"/>
    <w:uiPriority w:val="99"/>
    <w:qFormat/>
    <w:rPr>
      <w:color w:val="404040"/>
    </w:rPr>
    <w:tblPr>
      <w:tblCellMar>
        <w:left w:w="0" w:type="dxa"/>
        <w:top w:w="0" w:type="dxa"/>
        <w:right w:w="0" w:type="dxa"/>
        <w:bottom w:w="0" w:type="dxa"/>
      </w:tblCellMar>
    </w:tblPr>
  </w:style>
  <w:style w:type="table" w:styleId="1140" w:customStyle="1">
    <w:name w:val="Lined - Accent 1"/>
    <w:uiPriority w:val="99"/>
    <w:qFormat/>
    <w:rPr>
      <w:color w:val="404040"/>
    </w:rPr>
    <w:tblPr>
      <w:tblCellMar>
        <w:left w:w="0" w:type="dxa"/>
        <w:top w:w="0" w:type="dxa"/>
        <w:right w:w="0" w:type="dxa"/>
        <w:bottom w:w="0" w:type="dxa"/>
      </w:tblCellMar>
    </w:tblPr>
  </w:style>
  <w:style w:type="table" w:styleId="1141" w:customStyle="1">
    <w:name w:val="Lined - Accent 2"/>
    <w:uiPriority w:val="99"/>
    <w:qFormat/>
    <w:rPr>
      <w:color w:val="404040"/>
    </w:rPr>
    <w:tblPr>
      <w:tblCellMar>
        <w:left w:w="0" w:type="dxa"/>
        <w:top w:w="0" w:type="dxa"/>
        <w:right w:w="0" w:type="dxa"/>
        <w:bottom w:w="0" w:type="dxa"/>
      </w:tblCellMar>
    </w:tblPr>
  </w:style>
  <w:style w:type="table" w:styleId="1142" w:customStyle="1">
    <w:name w:val="Lined - Accent 3"/>
    <w:uiPriority w:val="99"/>
    <w:qFormat/>
    <w:rPr>
      <w:color w:val="404040"/>
    </w:rPr>
    <w:tblPr>
      <w:tblCellMar>
        <w:left w:w="0" w:type="dxa"/>
        <w:top w:w="0" w:type="dxa"/>
        <w:right w:w="0" w:type="dxa"/>
        <w:bottom w:w="0" w:type="dxa"/>
      </w:tblCellMar>
    </w:tblPr>
  </w:style>
  <w:style w:type="table" w:styleId="1143" w:customStyle="1">
    <w:name w:val="Lined - Accent 4"/>
    <w:uiPriority w:val="99"/>
    <w:qFormat/>
    <w:rPr>
      <w:color w:val="404040"/>
    </w:rPr>
    <w:tblPr>
      <w:tblCellMar>
        <w:left w:w="0" w:type="dxa"/>
        <w:top w:w="0" w:type="dxa"/>
        <w:right w:w="0" w:type="dxa"/>
        <w:bottom w:w="0" w:type="dxa"/>
      </w:tblCellMar>
    </w:tblPr>
  </w:style>
  <w:style w:type="table" w:styleId="1144" w:customStyle="1">
    <w:name w:val="Lined - Accent 5"/>
    <w:uiPriority w:val="99"/>
    <w:qFormat/>
    <w:rPr>
      <w:color w:val="404040"/>
    </w:rPr>
    <w:tblPr>
      <w:tblCellMar>
        <w:left w:w="0" w:type="dxa"/>
        <w:top w:w="0" w:type="dxa"/>
        <w:right w:w="0" w:type="dxa"/>
        <w:bottom w:w="0" w:type="dxa"/>
      </w:tblCellMar>
    </w:tblPr>
  </w:style>
  <w:style w:type="table" w:styleId="1145" w:customStyle="1">
    <w:name w:val="Lined - Accent 6"/>
    <w:uiPriority w:val="99"/>
    <w:qFormat/>
    <w:rPr>
      <w:color w:val="404040"/>
    </w:rPr>
    <w:tblPr>
      <w:tblCellMar>
        <w:left w:w="0" w:type="dxa"/>
        <w:top w:w="0" w:type="dxa"/>
        <w:right w:w="0" w:type="dxa"/>
        <w:bottom w:w="0" w:type="dxa"/>
      </w:tblCellMar>
    </w:tblPr>
  </w:style>
  <w:style w:type="table" w:styleId="11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60" w:customStyle="1">
    <w:name w:val="脚注文本 字符"/>
    <w:link w:val="930"/>
    <w:uiPriority w:val="99"/>
    <w:qFormat/>
    <w:rPr>
      <w:sz w:val="18"/>
    </w:rPr>
  </w:style>
  <w:style w:type="character" w:styleId="1161" w:customStyle="1">
    <w:name w:val="尾注文本 字符"/>
    <w:link w:val="924"/>
    <w:uiPriority w:val="99"/>
    <w:qFormat/>
    <w:rPr>
      <w:sz w:val="20"/>
    </w:rPr>
  </w:style>
  <w:style w:type="paragraph" w:styleId="1162" w:customStyle="1">
    <w:name w:val="TOC 标题11"/>
    <w:uiPriority w:val="39"/>
    <w:unhideWhenUsed/>
    <w:qFormat/>
    <w:rPr>
      <w:rFonts w:hint="default" w:ascii="Times New Roman" w:hAnsi="Times New Roman" w:eastAsia="宋体" w:cs="Times New Roman"/>
      <w:lang w:val="en-US" w:eastAsia="zh-CN" w:bidi="ar-SA"/>
    </w:rPr>
  </w:style>
  <w:style w:type="paragraph" w:styleId="1163" w:customStyle="1">
    <w:name w:val="标题 11"/>
    <w:basedOn w:val="949"/>
    <w:next w:val="1164"/>
    <w:link w:val="1169"/>
    <w:uiPriority w:val="0"/>
    <w:qFormat/>
    <w:pPr>
      <w:jc w:val="center"/>
      <w:keepLines/>
      <w:keepNext/>
      <w:spacing w:line="578" w:lineRule="auto"/>
      <w:outlineLvl w:val="0"/>
    </w:pPr>
    <w:rPr>
      <w:rFonts w:eastAsia="新宋体"/>
      <w:b/>
      <w:bCs/>
      <w:sz w:val="30"/>
      <w:szCs w:val="44"/>
    </w:rPr>
  </w:style>
  <w:style w:type="paragraph" w:styleId="1164" w:customStyle="1">
    <w:name w:val="普通(网站)1"/>
    <w:basedOn w:val="949"/>
    <w:uiPriority w:val="0"/>
    <w:qFormat/>
    <w:pPr>
      <w:jc w:val="left"/>
      <w:spacing w:before="100" w:beforeAutospacing="1" w:after="100" w:afterAutospacing="1"/>
      <w:widowControl/>
    </w:pPr>
    <w:rPr>
      <w:rFonts w:ascii="宋体" w:hAnsi="宋体"/>
      <w:sz w:val="24"/>
    </w:rPr>
  </w:style>
  <w:style w:type="paragraph" w:styleId="1165" w:customStyle="1">
    <w:name w:val="标题 21"/>
    <w:basedOn w:val="949"/>
    <w:next w:val="949"/>
    <w:link w:val="1170"/>
    <w:uiPriority w:val="0"/>
    <w:qFormat/>
    <w:pPr>
      <w:jc w:val="left"/>
      <w:keepLines/>
      <w:keepNext/>
      <w:spacing w:line="360" w:lineRule="auto"/>
      <w:outlineLvl w:val="1"/>
    </w:pPr>
    <w:rPr>
      <w:rFonts w:eastAsia="仿宋"/>
      <w:b/>
      <w:bCs/>
      <w:sz w:val="24"/>
      <w:szCs w:val="32"/>
    </w:rPr>
  </w:style>
  <w:style w:type="paragraph" w:styleId="1166" w:customStyle="1">
    <w:name w:val="标题 31"/>
    <w:basedOn w:val="949"/>
    <w:next w:val="949"/>
    <w:link w:val="1171"/>
    <w:uiPriority w:val="0"/>
    <w:qFormat/>
    <w:pPr>
      <w:keepLines/>
      <w:keepNext/>
      <w:spacing w:before="260" w:after="260" w:line="413" w:lineRule="auto"/>
      <w:outlineLvl w:val="2"/>
    </w:pPr>
    <w:rPr>
      <w:b/>
      <w:sz w:val="32"/>
    </w:rPr>
  </w:style>
  <w:style w:type="character" w:styleId="1167" w:customStyle="1">
    <w:name w:val="默认段落字体1"/>
    <w:uiPriority w:val="0"/>
    <w:semiHidden/>
    <w:qFormat/>
  </w:style>
  <w:style w:type="table" w:styleId="1168" w:customStyle="1">
    <w:name w:val="普通表格1"/>
    <w:uiPriority w:val="0"/>
    <w:semiHidden/>
    <w:qFormat/>
    <w:tblPr>
      <w:tblCellMar>
        <w:left w:w="0" w:type="dxa"/>
        <w:top w:w="0" w:type="dxa"/>
        <w:right w:w="0" w:type="dxa"/>
        <w:bottom w:w="0" w:type="dxa"/>
      </w:tblCellMar>
    </w:tblPr>
  </w:style>
  <w:style w:type="character" w:styleId="1169" w:customStyle="1">
    <w:name w:val="标题 1 Char"/>
    <w:link w:val="1163"/>
    <w:uiPriority w:val="0"/>
    <w:qFormat/>
    <w:rPr>
      <w:rFonts w:eastAsia="新宋体"/>
      <w:b/>
      <w:bCs/>
      <w:sz w:val="30"/>
      <w:szCs w:val="44"/>
    </w:rPr>
  </w:style>
  <w:style w:type="character" w:styleId="1170" w:customStyle="1">
    <w:name w:val="标题 2 Char"/>
    <w:link w:val="1165"/>
    <w:uiPriority w:val="0"/>
    <w:qFormat/>
    <w:rPr>
      <w:rFonts w:eastAsia="仿宋"/>
      <w:b/>
      <w:bCs/>
      <w:sz w:val="24"/>
      <w:szCs w:val="32"/>
    </w:rPr>
  </w:style>
  <w:style w:type="character" w:styleId="1171" w:customStyle="1">
    <w:name w:val="标题 3 Char"/>
    <w:link w:val="1166"/>
    <w:uiPriority w:val="0"/>
    <w:qFormat/>
    <w:rPr>
      <w:b/>
      <w:sz w:val="32"/>
      <w:szCs w:val="24"/>
    </w:rPr>
  </w:style>
  <w:style w:type="character" w:styleId="1172" w:customStyle="1">
    <w:name w:val="标题 4 Char"/>
    <w:link w:val="970"/>
    <w:uiPriority w:val="0"/>
    <w:qFormat/>
    <w:rPr>
      <w:rFonts w:ascii="Cambria" w:hAnsi="Cambria"/>
      <w:b/>
      <w:bCs/>
      <w:sz w:val="28"/>
      <w:szCs w:val="28"/>
    </w:rPr>
  </w:style>
  <w:style w:type="character" w:styleId="1173" w:customStyle="1">
    <w:name w:val="正文缩进 Char"/>
    <w:link w:val="971"/>
    <w:uiPriority w:val="0"/>
    <w:qFormat/>
    <w:rPr>
      <w:sz w:val="21"/>
      <w:szCs w:val="24"/>
    </w:rPr>
  </w:style>
  <w:style w:type="paragraph" w:styleId="1174" w:customStyle="1">
    <w:name w:val="索引 51"/>
    <w:basedOn w:val="949"/>
    <w:next w:val="949"/>
    <w:uiPriority w:val="0"/>
    <w:qFormat/>
    <w:pPr>
      <w:ind w:left="798"/>
      <w:jc w:val="left"/>
    </w:pPr>
    <w:rPr>
      <w:rFonts w:ascii="Calibri" w:hAnsi="Calibri"/>
    </w:rPr>
  </w:style>
  <w:style w:type="paragraph" w:styleId="1175" w:customStyle="1">
    <w:name w:val="批注文字1"/>
    <w:basedOn w:val="949"/>
    <w:link w:val="1176"/>
    <w:uiPriority w:val="0"/>
    <w:qFormat/>
    <w:pPr>
      <w:jc w:val="left"/>
    </w:pPr>
    <w:rPr>
      <w:lang w:eastAsia="en-US"/>
    </w:rPr>
  </w:style>
  <w:style w:type="character" w:styleId="1176" w:customStyle="1">
    <w:name w:val="批注文字 Char"/>
    <w:link w:val="1175"/>
    <w:uiPriority w:val="0"/>
    <w:qFormat/>
    <w:rPr>
      <w:sz w:val="21"/>
      <w:szCs w:val="24"/>
    </w:rPr>
  </w:style>
  <w:style w:type="paragraph" w:styleId="1177" w:customStyle="1">
    <w:name w:val="纯文本1"/>
    <w:basedOn w:val="949"/>
    <w:link w:val="1178"/>
    <w:uiPriority w:val="0"/>
    <w:qFormat/>
    <w:rPr>
      <w:rFonts w:ascii="宋体" w:hAnsi="Courier New"/>
      <w:szCs w:val="21"/>
      <w:lang w:eastAsia="en-US"/>
    </w:rPr>
  </w:style>
  <w:style w:type="character" w:styleId="1178" w:customStyle="1">
    <w:name w:val="纯文本 Char"/>
    <w:link w:val="1177"/>
    <w:uiPriority w:val="0"/>
    <w:qFormat/>
    <w:rPr>
      <w:rFonts w:ascii="宋体" w:hAnsi="Courier New" w:eastAsia="宋体"/>
      <w:sz w:val="21"/>
      <w:szCs w:val="21"/>
      <w:lang w:bidi="ar-SA"/>
    </w:rPr>
  </w:style>
  <w:style w:type="paragraph" w:styleId="1179" w:customStyle="1">
    <w:name w:val="日期1"/>
    <w:basedOn w:val="949"/>
    <w:next w:val="949"/>
    <w:link w:val="1180"/>
    <w:uiPriority w:val="0"/>
    <w:qFormat/>
    <w:rPr>
      <w:rFonts w:eastAsia="仿宋_GB2312"/>
      <w:sz w:val="28"/>
      <w:szCs w:val="20"/>
    </w:rPr>
  </w:style>
  <w:style w:type="character" w:styleId="1180" w:customStyle="1">
    <w:name w:val="日期 Char"/>
    <w:link w:val="1179"/>
    <w:uiPriority w:val="0"/>
    <w:qFormat/>
    <w:rPr>
      <w:rFonts w:eastAsia="仿宋_GB2312"/>
      <w:sz w:val="28"/>
    </w:rPr>
  </w:style>
  <w:style w:type="paragraph" w:styleId="1181" w:customStyle="1">
    <w:name w:val="正文文本缩进 21"/>
    <w:basedOn w:val="949"/>
    <w:link w:val="1182"/>
    <w:uiPriority w:val="0"/>
    <w:qFormat/>
    <w:pPr>
      <w:ind w:left="420"/>
      <w:spacing w:after="120" w:line="480" w:lineRule="auto"/>
    </w:pPr>
    <w:rPr>
      <w:lang w:eastAsia="en-US"/>
    </w:rPr>
  </w:style>
  <w:style w:type="character" w:styleId="1182" w:customStyle="1">
    <w:name w:val="正文文本缩进 2 Char"/>
    <w:link w:val="1181"/>
    <w:uiPriority w:val="0"/>
    <w:qFormat/>
    <w:rPr>
      <w:sz w:val="21"/>
      <w:szCs w:val="24"/>
    </w:rPr>
  </w:style>
  <w:style w:type="paragraph" w:styleId="1183" w:customStyle="1">
    <w:name w:val="批注框文本1"/>
    <w:basedOn w:val="949"/>
    <w:link w:val="1184"/>
    <w:uiPriority w:val="0"/>
    <w:qFormat/>
    <w:rPr>
      <w:sz w:val="18"/>
      <w:szCs w:val="18"/>
      <w:lang w:eastAsia="en-US"/>
    </w:rPr>
  </w:style>
  <w:style w:type="character" w:styleId="1184" w:customStyle="1">
    <w:name w:val="批注框文本 Char"/>
    <w:link w:val="1183"/>
    <w:uiPriority w:val="0"/>
    <w:qFormat/>
    <w:rPr>
      <w:sz w:val="18"/>
      <w:szCs w:val="18"/>
    </w:rPr>
  </w:style>
  <w:style w:type="paragraph" w:styleId="1185" w:customStyle="1">
    <w:name w:val="页脚1"/>
    <w:basedOn w:val="949"/>
    <w:uiPriority w:val="0"/>
    <w:qFormat/>
    <w:pPr>
      <w:jc w:val="left"/>
      <w:tabs>
        <w:tab w:val="center" w:pos="4153" w:leader="none"/>
        <w:tab w:val="right" w:pos="8306" w:leader="none"/>
      </w:tabs>
    </w:pPr>
    <w:rPr>
      <w:sz w:val="18"/>
      <w:szCs w:val="18"/>
    </w:rPr>
  </w:style>
  <w:style w:type="paragraph" w:styleId="1186" w:customStyle="1">
    <w:name w:val="页眉1"/>
    <w:basedOn w:val="949"/>
    <w:uiPriority w:val="0"/>
    <w:qFormat/>
    <w:pPr>
      <w:jc w:val="center"/>
      <w:tabs>
        <w:tab w:val="center" w:pos="4153" w:leader="none"/>
        <w:tab w:val="right" w:pos="8306" w:leader="none"/>
      </w:tabs>
      <w:pBdr>
        <w:bottom w:val="single" w:color="000000" w:sz="6" w:space="1"/>
      </w:pBdr>
    </w:pPr>
    <w:rPr>
      <w:sz w:val="18"/>
      <w:szCs w:val="18"/>
    </w:rPr>
  </w:style>
  <w:style w:type="paragraph" w:styleId="1187" w:customStyle="1">
    <w:name w:val="脚注文本1"/>
    <w:basedOn w:val="949"/>
    <w:next w:val="1174"/>
    <w:link w:val="1188"/>
    <w:uiPriority w:val="0"/>
    <w:qFormat/>
    <w:rPr>
      <w:sz w:val="18"/>
      <w:szCs w:val="18"/>
    </w:rPr>
  </w:style>
  <w:style w:type="character" w:styleId="1188" w:customStyle="1">
    <w:name w:val="脚注文本 Char"/>
    <w:link w:val="1187"/>
    <w:uiPriority w:val="0"/>
    <w:qFormat/>
    <w:rPr>
      <w:sz w:val="18"/>
      <w:szCs w:val="18"/>
    </w:rPr>
  </w:style>
  <w:style w:type="paragraph" w:styleId="1189" w:customStyle="1">
    <w:name w:val="标题1"/>
    <w:basedOn w:val="949"/>
    <w:next w:val="949"/>
    <w:link w:val="1190"/>
    <w:uiPriority w:val="0"/>
    <w:qFormat/>
    <w:pPr>
      <w:jc w:val="center"/>
      <w:spacing w:before="240" w:after="60"/>
      <w:outlineLvl w:val="0"/>
    </w:pPr>
    <w:rPr>
      <w:rFonts w:ascii="Cambria" w:hAnsi="Cambria"/>
      <w:b/>
      <w:bCs/>
      <w:sz w:val="32"/>
      <w:szCs w:val="32"/>
    </w:rPr>
  </w:style>
  <w:style w:type="character" w:styleId="1190" w:customStyle="1">
    <w:name w:val="标题 Char"/>
    <w:link w:val="1189"/>
    <w:uiPriority w:val="0"/>
    <w:qFormat/>
    <w:rPr>
      <w:rFonts w:ascii="Cambria" w:hAnsi="Cambria"/>
      <w:b/>
      <w:bCs/>
      <w:sz w:val="32"/>
      <w:szCs w:val="32"/>
    </w:rPr>
  </w:style>
  <w:style w:type="paragraph" w:styleId="1191" w:customStyle="1">
    <w:name w:val="批注主题1"/>
    <w:basedOn w:val="1175"/>
    <w:next w:val="1175"/>
    <w:link w:val="1192"/>
    <w:uiPriority w:val="0"/>
    <w:qFormat/>
    <w:rPr>
      <w:b/>
      <w:bCs/>
    </w:rPr>
  </w:style>
  <w:style w:type="character" w:styleId="1192" w:customStyle="1">
    <w:name w:val="批注主题 Char"/>
    <w:link w:val="1191"/>
    <w:uiPriority w:val="0"/>
    <w:qFormat/>
    <w:rPr>
      <w:b/>
      <w:bCs/>
      <w:sz w:val="21"/>
      <w:szCs w:val="24"/>
    </w:rPr>
  </w:style>
  <w:style w:type="character" w:styleId="1193" w:customStyle="1">
    <w:name w:val="要点1"/>
    <w:uiPriority w:val="0"/>
    <w:qFormat/>
    <w:rPr>
      <w:b/>
      <w:bCs/>
    </w:rPr>
  </w:style>
  <w:style w:type="character" w:styleId="1194" w:customStyle="1">
    <w:name w:val="页码1"/>
    <w:basedOn w:val="1167"/>
    <w:uiPriority w:val="0"/>
    <w:qFormat/>
  </w:style>
  <w:style w:type="character" w:styleId="1195" w:customStyle="1">
    <w:name w:val="已访问的超链接1"/>
    <w:uiPriority w:val="0"/>
    <w:qFormat/>
    <w:rPr>
      <w:color w:val="800080"/>
      <w:u w:val="single"/>
    </w:rPr>
  </w:style>
  <w:style w:type="character" w:styleId="1196" w:customStyle="1">
    <w:name w:val="超链接1"/>
    <w:uiPriority w:val="0"/>
    <w:qFormat/>
    <w:rPr>
      <w:color w:val="0000ff"/>
      <w:u w:val="single"/>
    </w:rPr>
  </w:style>
  <w:style w:type="character" w:styleId="1197" w:customStyle="1">
    <w:name w:val="批注引用1"/>
    <w:uiPriority w:val="0"/>
    <w:qFormat/>
    <w:rPr>
      <w:sz w:val="21"/>
      <w:szCs w:val="21"/>
    </w:rPr>
  </w:style>
  <w:style w:type="character" w:styleId="1198" w:customStyle="1">
    <w:name w:val="大汉方案正文 Char1"/>
    <w:link w:val="1199"/>
    <w:uiPriority w:val="0"/>
    <w:qFormat/>
    <w:rPr>
      <w:rFonts w:ascii="Arial" w:hAnsi="Arial"/>
      <w:sz w:val="24"/>
      <w:szCs w:val="24"/>
    </w:rPr>
  </w:style>
  <w:style w:type="paragraph" w:styleId="1199" w:customStyle="1">
    <w:name w:val="大汉方案正文"/>
    <w:basedOn w:val="949"/>
    <w:link w:val="1198"/>
    <w:uiPriority w:val="0"/>
    <w:qFormat/>
    <w:pPr>
      <w:ind w:firstLine="200"/>
      <w:spacing w:line="360" w:lineRule="auto"/>
    </w:pPr>
    <w:rPr>
      <w:rFonts w:ascii="Arial" w:hAnsi="Arial"/>
      <w:sz w:val="24"/>
      <w:lang w:eastAsia="en-US"/>
    </w:rPr>
  </w:style>
  <w:style w:type="paragraph" w:styleId="1200" w:customStyle="1">
    <w:name w:val="Char"/>
    <w:basedOn w:val="949"/>
    <w:uiPriority w:val="0"/>
    <w:qFormat/>
    <w:pPr>
      <w:tabs>
        <w:tab w:val="left" w:pos="360" w:leader="none"/>
      </w:tabs>
    </w:pPr>
    <w:rPr>
      <w:sz w:val="24"/>
    </w:rPr>
  </w:style>
  <w:style w:type="paragraph" w:styleId="1201" w:customStyle="1">
    <w:name w:val="p0"/>
    <w:basedOn w:val="954"/>
    <w:uiPriority w:val="0"/>
    <w:qFormat/>
    <w:pPr>
      <w:widowControl/>
    </w:pPr>
    <w:rPr>
      <w:szCs w:val="21"/>
    </w:rPr>
  </w:style>
  <w:style w:type="paragraph" w:styleId="1202" w:customStyle="1">
    <w:name w:val="表格3"/>
    <w:basedOn w:val="949"/>
    <w:uiPriority w:val="0"/>
    <w:qFormat/>
    <w:pPr>
      <w:jc w:val="center"/>
    </w:pPr>
  </w:style>
  <w:style w:type="paragraph" w:styleId="1203" w:customStyle="1">
    <w:name w:val="默认段落字体 Para Char Char Char Char Char Char Char"/>
    <w:basedOn w:val="949"/>
    <w:uiPriority w:val="0"/>
    <w:qFormat/>
    <w:rPr>
      <w:rFonts w:ascii="Tahoma" w:hAnsi="Tahoma"/>
      <w:sz w:val="24"/>
      <w:szCs w:val="20"/>
    </w:rPr>
  </w:style>
  <w:style w:type="paragraph" w:styleId="1204" w:customStyle="1">
    <w:name w:val="列出段落1"/>
    <w:basedOn w:val="949"/>
    <w:uiPriority w:val="0"/>
    <w:qFormat/>
    <w:pPr>
      <w:ind w:firstLine="420"/>
    </w:pPr>
  </w:style>
  <w:style w:type="character" w:styleId="1205" w:customStyle="1">
    <w:name w:val="font61"/>
    <w:basedOn w:val="908"/>
    <w:uiPriority w:val="0"/>
    <w:qFormat/>
    <w:rPr>
      <w:rFonts w:ascii="宋体" w:hAnsi="宋体" w:eastAsia="宋体"/>
      <w:color w:val="000000"/>
      <w:sz w:val="20"/>
      <w:szCs w:val="20"/>
      <w:u w:val="none"/>
      <w:vertAlign w:val="superscript"/>
    </w:rPr>
  </w:style>
  <w:style w:type="paragraph" w:styleId="1206" w:customStyle="1">
    <w:name w:val="列出段落11"/>
    <w:basedOn w:val="949"/>
    <w:next w:val="996"/>
    <w:uiPriority w:val="0"/>
    <w:qFormat/>
    <w:pPr>
      <w:ind w:firstLine="420"/>
    </w:pPr>
    <w:rPr>
      <w:rFonts w:ascii="Calibri" w:hAnsi="Calibri"/>
    </w:rPr>
  </w:style>
  <w:style w:type="paragraph" w:styleId="1207" w:customStyle="1">
    <w:name w:val="正文格式"/>
    <w:basedOn w:val="949"/>
    <w:uiPriority w:val="0"/>
    <w:qFormat/>
    <w:pPr>
      <w:ind w:firstLine="200"/>
      <w:tabs>
        <w:tab w:val="center" w:pos="4201" w:leader="none"/>
        <w:tab w:val="right" w:pos="9298" w:leader="dot"/>
      </w:tabs>
    </w:pPr>
    <w:rPr>
      <w:rFonts w:ascii="黑体" w:hAnsi="黑体"/>
      <w:sz w:val="20"/>
      <w:szCs w:val="20"/>
    </w:rPr>
  </w:style>
  <w:style w:type="paragraph" w:styleId="1208" w:customStyle="1">
    <w:name w:val="Item List in Table"/>
    <w:basedOn w:val="949"/>
    <w:uiPriority w:val="0"/>
    <w:qFormat/>
    <w:pPr>
      <w:numPr>
        <w:ilvl w:val="0"/>
        <w:numId w:val="1"/>
      </w:numPr>
      <w:jc w:val="left"/>
      <w:spacing w:before="80" w:after="80" w:line="240" w:lineRule="atLeast"/>
      <w:widowControl/>
    </w:pPr>
    <w:rPr>
      <w:szCs w:val="21"/>
    </w:rPr>
  </w:style>
  <w:style w:type="character" w:styleId="1209" w:customStyle="1">
    <w:name w:val="font31"/>
    <w:basedOn w:val="908"/>
    <w:uiPriority w:val="0"/>
    <w:qFormat/>
    <w:rPr>
      <w:rFonts w:ascii="微软雅黑" w:hAnsi="微软雅黑" w:eastAsia="微软雅黑"/>
      <w:color w:val="000000"/>
      <w:sz w:val="20"/>
      <w:szCs w:val="20"/>
      <w:u w:val="none"/>
    </w:rPr>
  </w:style>
  <w:style w:type="paragraph" w:styleId="1210" w:customStyle="1">
    <w:name w:val="列出段落51"/>
    <w:basedOn w:val="949"/>
    <w:uiPriority w:val="0"/>
    <w:qFormat/>
    <w:pPr>
      <w:ind w:firstLine="420"/>
    </w:pPr>
    <w:rPr>
      <w:rFonts w:ascii="Calibri" w:hAnsi="Calibri"/>
      <w:sz w:val="24"/>
    </w:rPr>
  </w:style>
  <w:style w:type="paragraph" w:styleId="1211" w:customStyle="1">
    <w:name w:val="列出段落5"/>
    <w:basedOn w:val="949"/>
    <w:uiPriority w:val="0"/>
    <w:qFormat/>
    <w:pPr>
      <w:ind w:firstLine="420"/>
    </w:pPr>
    <w:rPr>
      <w:rFonts w:ascii="Calibri" w:hAnsi="Calibri"/>
      <w:sz w:val="24"/>
    </w:rPr>
  </w:style>
  <w:style w:type="character" w:styleId="1212" w:customStyle="1">
    <w:name w:val="font81"/>
    <w:basedOn w:val="908"/>
    <w:uiPriority w:val="0"/>
    <w:qFormat/>
    <w:rPr>
      <w:rFonts w:ascii="宋体" w:hAnsi="宋体" w:eastAsia="宋体"/>
      <w:color w:val="000000"/>
      <w:sz w:val="20"/>
      <w:szCs w:val="20"/>
      <w:u w:val="none"/>
    </w:rPr>
  </w:style>
  <w:style w:type="character" w:styleId="1213" w:customStyle="1">
    <w:name w:val="font11"/>
    <w:uiPriority w:val="0"/>
    <w:qFormat/>
    <w:rPr>
      <w:rFonts w:ascii="宋体" w:hAnsi="宋体" w:eastAsia="宋体"/>
      <w:color w:val="000000"/>
      <w:sz w:val="20"/>
      <w:szCs w:val="20"/>
      <w:u w:val="none"/>
    </w:rPr>
  </w:style>
  <w:style w:type="character" w:styleId="1214" w:customStyle="1">
    <w:name w:val="font91"/>
    <w:basedOn w:val="908"/>
    <w:link w:val="949"/>
    <w:uiPriority w:val="0"/>
    <w:qFormat/>
    <w:rPr>
      <w:rFonts w:ascii="宋体" w:hAnsi="宋体" w:eastAsia="宋体"/>
      <w:color w:val="ff0000"/>
      <w:sz w:val="20"/>
      <w:szCs w:val="20"/>
      <w:u w:val="none"/>
    </w:rPr>
  </w:style>
  <w:style w:type="paragraph" w:styleId="1215" w:customStyle="1">
    <w:name w:val="_HT_正文"/>
    <w:basedOn w:val="949"/>
    <w:uiPriority w:val="0"/>
    <w:qFormat/>
    <w:pPr>
      <w:ind w:firstLine="200"/>
      <w:spacing w:line="360" w:lineRule="auto"/>
    </w:pPr>
    <w:rPr>
      <w:sz w:val="24"/>
    </w:rPr>
  </w:style>
  <w:style w:type="paragraph" w:styleId="1216" w:customStyle="1">
    <w:name w:val="样式 宋体 小四 行距: 1.5 倍行距1"/>
    <w:basedOn w:val="949"/>
    <w:uiPriority w:val="0"/>
    <w:qFormat/>
    <w:pPr>
      <w:ind w:firstLine="540"/>
      <w:spacing w:line="360" w:lineRule="auto"/>
    </w:pPr>
    <w:rPr>
      <w:rFonts w:ascii="宋体" w:hAnsi="宋体"/>
      <w:sz w:val="24"/>
      <w:szCs w:val="22"/>
    </w:rPr>
  </w:style>
  <w:style w:type="character" w:styleId="1217" w:customStyle="1">
    <w:name w:val="bsharetext"/>
    <w:basedOn w:val="908"/>
    <w:uiPriority w:val="0"/>
    <w:qFormat/>
  </w:style>
  <w:style w:type="paragraph" w:styleId="1218" w:customStyle="1">
    <w:name w:val="正文＋小四＋缩进2字符"/>
    <w:basedOn w:val="898"/>
    <w:uiPriority w:val="0"/>
    <w:qFormat/>
    <w:pPr>
      <w:ind w:firstLine="200"/>
      <w:spacing w:line="360" w:lineRule="auto"/>
    </w:pPr>
    <w:rPr>
      <w:sz w:val="24"/>
    </w:rPr>
  </w:style>
  <w:style w:type="character" w:styleId="1219" w:customStyle="1">
    <w:name w:val="批注框文本 字符"/>
    <w:link w:val="925"/>
    <w:uiPriority w:val="99"/>
    <w:semiHidden/>
    <w:qFormat/>
    <w:rPr>
      <w:sz w:val="18"/>
      <w:szCs w:val="18"/>
    </w:rPr>
  </w:style>
  <w:style w:type="character" w:styleId="1220" w:customStyle="1">
    <w:name w:val="批注文字 字符"/>
    <w:basedOn w:val="908"/>
    <w:link w:val="915"/>
    <w:uiPriority w:val="99"/>
    <w:semiHidden/>
    <w:qFormat/>
  </w:style>
  <w:style w:type="character" w:styleId="1221" w:customStyle="1">
    <w:name w:val="批注主题 字符"/>
    <w:basedOn w:val="1220"/>
    <w:link w:val="937"/>
    <w:uiPriority w:val="99"/>
    <w:semiHidden/>
    <w:qFormat/>
    <w:rPr>
      <w:b/>
      <w:bCs/>
    </w:rPr>
  </w:style>
  <w:style w:type="paragraph" w:styleId="1222" w:customStyle="1">
    <w:name w:val="修订1"/>
    <w:hidden/>
    <w:uiPriority w:val="99"/>
    <w:semiHidden/>
    <w:qFormat/>
    <w:rPr>
      <w:rFonts w:hint="default" w:ascii="Times New Roman" w:hAnsi="Times New Roman" w:eastAsia="宋体" w:cs="Times New Roman"/>
      <w:lang w:val="en-US" w:eastAsia="zh-CN" w:bidi="ar-SA"/>
    </w:rPr>
  </w:style>
  <w:style w:type="character" w:styleId="1223" w:customStyle="1">
    <w:name w:val="NormalCharacter"/>
    <w:link w:val="950"/>
    <w:uiPriority w:val="0"/>
    <w:qFormat/>
    <w:rPr>
      <w:rFonts w:hint="default" w:ascii="Times New Roman" w:hAnsi="Times New Roman" w:eastAsia="宋体" w:cs="Times New Roman"/>
      <w:sz w:val="21"/>
      <w:szCs w:val="24"/>
      <w:lang w:val="en-US" w:eastAsia="zh-CN" w:bidi="ar-SA"/>
    </w:rPr>
  </w:style>
  <w:style w:type="paragraph" w:styleId="1224" w:customStyle="1">
    <w:name w:val="样式 样式 标题 2H2PIM2Heading 2 Hidden2nd levelh22Header 2l2Titr... + ..."/>
    <w:basedOn w:val="898"/>
    <w:uiPriority w:val="0"/>
    <w:qFormat/>
    <w:pPr>
      <w:ind w:left="-256"/>
      <w:keepLines/>
      <w:keepNext/>
      <w:spacing w:line="360" w:lineRule="auto"/>
      <w:outlineLvl w:val="1"/>
    </w:pPr>
    <w:rPr>
      <w:rFonts w:ascii="宋体" w:hAnsi="宋体" w:cs="宋体"/>
      <w:b/>
      <w:bCs/>
      <w:sz w:val="28"/>
    </w:rPr>
  </w:style>
  <w:style w:type="character" w:styleId="1225" w:customStyle="1">
    <w:name w:val="*正文-表格 Char"/>
    <w:link w:val="1226"/>
    <w:uiPriority w:val="0"/>
    <w:qFormat/>
    <w:rPr>
      <w:sz w:val="22"/>
      <w:szCs w:val="22"/>
    </w:rPr>
  </w:style>
  <w:style w:type="paragraph" w:styleId="1226" w:customStyle="1">
    <w:name w:val="*正文-表格"/>
    <w:basedOn w:val="898"/>
    <w:link w:val="1225"/>
    <w:uiPriority w:val="0"/>
    <w:qFormat/>
    <w:rPr>
      <w:sz w:val="22"/>
      <w:szCs w:val="22"/>
    </w:rPr>
  </w:style>
  <w:style w:type="paragraph" w:styleId="1227" w:customStyle="1">
    <w:name w:val="样式10"/>
    <w:basedOn w:val="898"/>
    <w:uiPriority w:val="0"/>
    <w:qFormat/>
    <w:pPr>
      <w:ind w:firstLine="560"/>
    </w:pPr>
    <w:rPr>
      <w:rFonts w:ascii="华文仿宋" w:hAnsi="华文仿宋" w:eastAsia="华文仿宋"/>
      <w:sz w:val="28"/>
      <w:szCs w:val="28"/>
      <w:lang w:val="zh-CN"/>
    </w:rPr>
  </w:style>
  <w:style w:type="paragraph" w:styleId="1228" w:customStyle="1">
    <w:name w:val="Body text|1"/>
    <w:basedOn w:val="898"/>
    <w:uiPriority w:val="0"/>
    <w:qFormat/>
    <w:pPr>
      <w:ind w:firstLine="400"/>
      <w:spacing w:line="412" w:lineRule="auto"/>
      <w:widowControl w:val="off"/>
    </w:pPr>
    <w:rPr>
      <w:rFonts w:ascii="宋体" w:hAnsi="宋体"/>
      <w:color w:val="000000"/>
      <w:sz w:val="30"/>
      <w:szCs w:val="30"/>
    </w:rPr>
  </w:style>
  <w:style w:type="paragraph" w:styleId="1229" w:customStyle="1">
    <w:name w:val="Table Paragraph"/>
    <w:basedOn w:val="898"/>
    <w:uiPriority w:val="1"/>
    <w:qFormat/>
    <w:pPr>
      <w:ind w:left="107"/>
      <w:spacing w:before="2"/>
    </w:pPr>
    <w:rPr>
      <w:rFonts w:ascii="宋体" w:hAnsi="宋体" w:cs="宋体"/>
      <w:lang w:val="zh-CN" w:bidi="zh-CN"/>
    </w:rPr>
  </w:style>
  <w:style w:type="paragraph" w:styleId="1230" w:customStyle="1">
    <w:name w:val="文本块{858D7CFB-ED40-4347-BF05-701D383B685F}{858D7CFB-ED40-4347-BF05-701D383B685F}"/>
    <w:basedOn w:val="898"/>
    <w:uiPriority w:val="99"/>
    <w:unhideWhenUsed/>
    <w:qFormat/>
    <w:pPr>
      <w:ind w:left="256" w:right="6" w:firstLine="624"/>
    </w:pPr>
    <w:rPr>
      <w:rFonts w:hint="default" w:eastAsia="仿宋_GB2312"/>
      <w:sz w:val="28"/>
    </w:rPr>
  </w:style>
  <w:style w:type="table" w:styleId="1231" w:customStyle="1">
    <w:name w:val="网格型1"/>
    <w:basedOn w:val="1232"/>
    <w:uiPriority w:val="0"/>
    <w:qFormat/>
    <w:pPr>
      <w:jc w:val="both"/>
      <w:widowControl w:val="off"/>
    </w:pPr>
    <w:tblPr>
      <w:tblCellMar>
        <w:left w:w="0" w:type="dxa"/>
        <w:top w:w="0" w:type="dxa"/>
        <w:right w:w="0" w:type="dxa"/>
        <w:bottom w:w="0" w:type="dxa"/>
      </w:tblCellMar>
    </w:tblPr>
  </w:style>
  <w:style w:type="table" w:styleId="1232" w:customStyle="1">
    <w:name w:val="普通表格11"/>
    <w:uiPriority w:val="0"/>
    <w:qFormat/>
    <w:tblPr>
      <w:tblCellMar>
        <w:left w:w="0" w:type="dxa"/>
        <w:top w:w="0" w:type="dxa"/>
        <w:right w:w="0" w:type="dxa"/>
        <w:bottom w:w="0" w:type="dxa"/>
      </w:tblCellMar>
    </w:tblPr>
  </w:style>
  <w:style w:type="paragraph" w:styleId="1233" w:customStyle="1">
    <w:name w:val="Table Text"/>
    <w:basedOn w:val="898"/>
    <w:uiPriority w:val="0"/>
    <w:semiHidden/>
    <w:qFormat/>
    <w:rPr>
      <w:rFonts w:ascii="宋体" w:hAnsi="宋体" w:eastAsia="宋体" w:cs="宋体"/>
      <w:sz w:val="24"/>
      <w:szCs w:val="24"/>
      <w:lang w:val="en-US" w:eastAsia="en-US" w:bidi="ar-SA"/>
    </w:rPr>
  </w:style>
  <w:style w:type="table" w:styleId="1234" w:customStyle="1">
    <w:name w:val="Table Normal"/>
    <w:uiPriority w:val="0"/>
    <w:semiHidden/>
    <w:unhideWhenUsed/>
    <w:qFormat/>
    <w:tblPr>
      <w:tblCellMar>
        <w:left w:w="0" w:type="dxa"/>
        <w:top w:w="0" w:type="dxa"/>
        <w:right w:w="0" w:type="dxa"/>
        <w:bottom w:w="0" w:type="dxa"/>
      </w:tblCellMar>
    </w:tbl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 Id="rId25" Type="http://schemas.openxmlformats.org/officeDocument/2006/relationships/customXml" Target="../customXml/item5.xml" /><Relationship Id="rId26" Type="http://schemas.openxmlformats.org/officeDocument/2006/relationships/image" Target="media/image1.png"/><Relationship Id="rId2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谢梅梅</cp:lastModifiedBy>
  <cp:revision>8</cp:revision>
  <dcterms:created xsi:type="dcterms:W3CDTF">2023-03-08T02:34:00Z</dcterms:created>
  <dcterms:modified xsi:type="dcterms:W3CDTF">2026-05-26T03:15:25Z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D555C3DBEC7C407BAA0272C4FA2C1FA0</vt:lpwstr>
  </property>
  <property fmtid="{D5CDD505-2E9C-101B-9397-08002B2CF9AE}" pid="4" name="KSOTemplateDocerSaveRecord">
    <vt:lpwstr>eyJoZGlkIjoiNzZjYWM0YzllMWVmN2I2N2YxM2M4NTQ3OTRjNmQzNjQiLCJ1c2VySWQiOiI0NDc4MjM4MTUifQ==</vt:lpwstr>
  </property>
</Properties>
</file>